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054C4" w14:textId="42FF78C5" w:rsidR="00C427B5" w:rsidRDefault="009E26E5" w:rsidP="008A5409">
      <w:pPr>
        <w:spacing w:after="0" w:line="240" w:lineRule="auto"/>
        <w:rPr>
          <w:rFonts w:ascii="Calibri Light" w:hAnsi="Calibri Light" w:cs="Calibri Light"/>
          <w:b/>
          <w:bCs/>
        </w:rPr>
      </w:pPr>
      <w:bookmarkStart w:id="0" w:name="_Hlk216342835"/>
      <w:r w:rsidRPr="009E26E5">
        <w:rPr>
          <w:rFonts w:ascii="Calibri Light" w:hAnsi="Calibri Light" w:cs="Calibri Light"/>
          <w:b/>
          <w:bCs/>
        </w:rPr>
        <w:t>DZPUCK.</w:t>
      </w:r>
      <w:bookmarkEnd w:id="0"/>
      <w:r w:rsidR="006A48D2">
        <w:rPr>
          <w:rFonts w:ascii="Calibri Light" w:hAnsi="Calibri Light" w:cs="Calibri Light"/>
          <w:b/>
          <w:bCs/>
        </w:rPr>
        <w:t>262</w:t>
      </w:r>
      <w:r w:rsidR="006149B6">
        <w:rPr>
          <w:rFonts w:ascii="Calibri Light" w:hAnsi="Calibri Light" w:cs="Calibri Light"/>
          <w:b/>
          <w:bCs/>
        </w:rPr>
        <w:t>.079.</w:t>
      </w:r>
      <w:r w:rsidR="006A48D2">
        <w:rPr>
          <w:rFonts w:ascii="Calibri Light" w:hAnsi="Calibri Light" w:cs="Calibri Light"/>
          <w:b/>
          <w:bCs/>
        </w:rPr>
        <w:t>2026</w:t>
      </w:r>
      <w:r w:rsidR="002F4809">
        <w:rPr>
          <w:rFonts w:ascii="Calibri Light" w:hAnsi="Calibri Light" w:cs="Calibri Light"/>
          <w:b/>
          <w:bCs/>
        </w:rPr>
        <w:tab/>
      </w:r>
      <w:r>
        <w:rPr>
          <w:rFonts w:ascii="Calibri Light" w:hAnsi="Calibri Light" w:cs="Calibri Light"/>
          <w:b/>
          <w:bCs/>
        </w:rPr>
        <w:tab/>
      </w:r>
      <w:r>
        <w:rPr>
          <w:rFonts w:ascii="Calibri Light" w:hAnsi="Calibri Light" w:cs="Calibri Light"/>
          <w:b/>
          <w:bCs/>
        </w:rPr>
        <w:tab/>
      </w:r>
      <w:r>
        <w:rPr>
          <w:rFonts w:ascii="Calibri Light" w:hAnsi="Calibri Light" w:cs="Calibri Light"/>
          <w:b/>
          <w:bCs/>
        </w:rPr>
        <w:tab/>
      </w:r>
      <w:r>
        <w:rPr>
          <w:rFonts w:ascii="Calibri Light" w:hAnsi="Calibri Light" w:cs="Calibri Light"/>
          <w:b/>
          <w:bCs/>
        </w:rPr>
        <w:tab/>
      </w:r>
      <w:r>
        <w:rPr>
          <w:rFonts w:ascii="Calibri Light" w:hAnsi="Calibri Light" w:cs="Calibri Light"/>
          <w:b/>
          <w:bCs/>
        </w:rPr>
        <w:tab/>
      </w:r>
      <w:r>
        <w:rPr>
          <w:rFonts w:ascii="Calibri Light" w:hAnsi="Calibri Light" w:cs="Calibri Light"/>
          <w:b/>
          <w:bCs/>
        </w:rPr>
        <w:tab/>
      </w:r>
      <w:r>
        <w:rPr>
          <w:rFonts w:ascii="Calibri Light" w:hAnsi="Calibri Light" w:cs="Calibri Light"/>
          <w:b/>
          <w:bCs/>
        </w:rPr>
        <w:tab/>
      </w:r>
      <w:r w:rsidR="00C427B5" w:rsidRPr="009E26E5">
        <w:rPr>
          <w:rFonts w:ascii="Calibri Light" w:hAnsi="Calibri Light" w:cs="Calibri Light"/>
          <w:b/>
          <w:bCs/>
        </w:rPr>
        <w:t>Załącznik nr 2</w:t>
      </w:r>
      <w:r w:rsidRPr="009E26E5">
        <w:rPr>
          <w:rFonts w:ascii="Calibri Light" w:hAnsi="Calibri Light" w:cs="Calibri Light"/>
          <w:b/>
          <w:bCs/>
        </w:rPr>
        <w:t xml:space="preserve"> do SWZ</w:t>
      </w:r>
    </w:p>
    <w:p w14:paraId="48C9890F" w14:textId="306CA8AB" w:rsidR="00A04360" w:rsidRPr="00A04360" w:rsidRDefault="00A04360" w:rsidP="008A5409">
      <w:pPr>
        <w:spacing w:after="0" w:line="240" w:lineRule="auto"/>
        <w:rPr>
          <w:rFonts w:ascii="Calibri Light" w:hAnsi="Calibri Light" w:cs="Calibri Light"/>
          <w:i/>
          <w:iCs/>
          <w:sz w:val="20"/>
          <w:szCs w:val="20"/>
        </w:rPr>
      </w:pPr>
      <w:r>
        <w:rPr>
          <w:rFonts w:ascii="Calibri Light" w:hAnsi="Calibri Light" w:cs="Calibri Light"/>
          <w:b/>
          <w:bCs/>
        </w:rPr>
        <w:tab/>
      </w:r>
      <w:r>
        <w:rPr>
          <w:rFonts w:ascii="Calibri Light" w:hAnsi="Calibri Light" w:cs="Calibri Light"/>
          <w:b/>
          <w:bCs/>
        </w:rPr>
        <w:tab/>
      </w:r>
      <w:r>
        <w:rPr>
          <w:rFonts w:ascii="Calibri Light" w:hAnsi="Calibri Light" w:cs="Calibri Light"/>
          <w:b/>
          <w:bCs/>
        </w:rPr>
        <w:tab/>
      </w:r>
      <w:r>
        <w:rPr>
          <w:rFonts w:ascii="Calibri Light" w:hAnsi="Calibri Light" w:cs="Calibri Light"/>
          <w:b/>
          <w:bCs/>
        </w:rPr>
        <w:tab/>
      </w:r>
      <w:r>
        <w:rPr>
          <w:rFonts w:ascii="Calibri Light" w:hAnsi="Calibri Light" w:cs="Calibri Light"/>
          <w:b/>
          <w:bCs/>
        </w:rPr>
        <w:tab/>
      </w:r>
      <w:r>
        <w:rPr>
          <w:rFonts w:ascii="Calibri Light" w:hAnsi="Calibri Light" w:cs="Calibri Light"/>
          <w:b/>
          <w:bCs/>
        </w:rPr>
        <w:tab/>
      </w:r>
      <w:r>
        <w:rPr>
          <w:rFonts w:ascii="Calibri Light" w:hAnsi="Calibri Light" w:cs="Calibri Light"/>
          <w:b/>
          <w:bCs/>
        </w:rPr>
        <w:tab/>
      </w:r>
      <w:r>
        <w:rPr>
          <w:rFonts w:ascii="Calibri Light" w:hAnsi="Calibri Light" w:cs="Calibri Light"/>
          <w:b/>
          <w:bCs/>
        </w:rPr>
        <w:tab/>
      </w:r>
      <w:r>
        <w:rPr>
          <w:rFonts w:ascii="Calibri Light" w:hAnsi="Calibri Light" w:cs="Calibri Light"/>
          <w:b/>
          <w:bCs/>
        </w:rPr>
        <w:tab/>
      </w:r>
      <w:r>
        <w:rPr>
          <w:rFonts w:ascii="Calibri Light" w:hAnsi="Calibri Light" w:cs="Calibri Light"/>
          <w:i/>
          <w:iCs/>
          <w:color w:val="EE0000"/>
          <w:sz w:val="20"/>
          <w:szCs w:val="20"/>
        </w:rPr>
        <w:t xml:space="preserve">   </w:t>
      </w:r>
    </w:p>
    <w:p w14:paraId="4FC6E9FD" w14:textId="10BF23BA" w:rsidR="00C427B5" w:rsidRDefault="006A48D2" w:rsidP="006A48D2">
      <w:pPr>
        <w:tabs>
          <w:tab w:val="center" w:pos="4536"/>
          <w:tab w:val="left" w:pos="7635"/>
        </w:tabs>
        <w:rPr>
          <w:b/>
          <w:bCs/>
        </w:rPr>
      </w:pPr>
      <w:r>
        <w:rPr>
          <w:b/>
          <w:bCs/>
        </w:rPr>
        <w:tab/>
      </w:r>
      <w:r w:rsidR="00C427B5" w:rsidRPr="00C427B5">
        <w:rPr>
          <w:b/>
          <w:bCs/>
        </w:rPr>
        <w:t>Opis przedmiotu zamówienia</w:t>
      </w:r>
      <w:r>
        <w:rPr>
          <w:b/>
          <w:bCs/>
        </w:rPr>
        <w:tab/>
      </w:r>
    </w:p>
    <w:p w14:paraId="511CB596" w14:textId="56F79E29" w:rsidR="00F77E17" w:rsidRPr="00C427B5" w:rsidRDefault="00F77E17" w:rsidP="00091EB9">
      <w:pPr>
        <w:rPr>
          <w:b/>
          <w:bCs/>
        </w:rPr>
      </w:pPr>
      <w:r>
        <w:rPr>
          <w:b/>
          <w:bCs/>
        </w:rPr>
        <w:t xml:space="preserve">Serwery </w:t>
      </w:r>
      <w:r w:rsidR="00D26E86">
        <w:rPr>
          <w:b/>
          <w:bCs/>
        </w:rPr>
        <w:t>–</w:t>
      </w:r>
      <w:r>
        <w:rPr>
          <w:b/>
          <w:bCs/>
        </w:rPr>
        <w:t xml:space="preserve"> </w:t>
      </w:r>
      <w:r w:rsidR="00C67408">
        <w:rPr>
          <w:b/>
          <w:bCs/>
        </w:rPr>
        <w:t>3</w:t>
      </w:r>
      <w:r w:rsidR="00D26E86">
        <w:rPr>
          <w:b/>
          <w:bCs/>
        </w:rPr>
        <w:t xml:space="preserve"> sztu</w:t>
      </w:r>
      <w:r w:rsidR="00091EB9">
        <w:rPr>
          <w:b/>
          <w:bCs/>
        </w:rPr>
        <w:t>k</w:t>
      </w:r>
      <w:r w:rsidR="000B3C0D">
        <w:rPr>
          <w:b/>
          <w:bCs/>
        </w:rPr>
        <w:t>i</w:t>
      </w:r>
    </w:p>
    <w:tbl>
      <w:tblPr>
        <w:tblStyle w:val="Zwykatabela1"/>
        <w:tblW w:w="9351" w:type="dxa"/>
        <w:tblLook w:val="0420" w:firstRow="1" w:lastRow="0" w:firstColumn="0" w:lastColumn="0" w:noHBand="0" w:noVBand="1"/>
      </w:tblPr>
      <w:tblGrid>
        <w:gridCol w:w="520"/>
        <w:gridCol w:w="1855"/>
        <w:gridCol w:w="4579"/>
        <w:gridCol w:w="2397"/>
      </w:tblGrid>
      <w:tr w:rsidR="00E82D52" w:rsidRPr="005B0F3D" w14:paraId="490243DB" w14:textId="77777777" w:rsidTr="005762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20" w:type="dxa"/>
            <w:shd w:val="clear" w:color="auto" w:fill="D9D9D9" w:themeFill="background1" w:themeFillShade="D9"/>
          </w:tcPr>
          <w:p w14:paraId="76CD4D89" w14:textId="76F212A7" w:rsidR="00E82D52" w:rsidRPr="005B0F3D" w:rsidRDefault="00E82D52" w:rsidP="00576288">
            <w:pPr>
              <w:jc w:val="center"/>
            </w:pPr>
            <w:r w:rsidRPr="005B0F3D">
              <w:t>Lp.</w:t>
            </w:r>
          </w:p>
        </w:tc>
        <w:tc>
          <w:tcPr>
            <w:tcW w:w="1855" w:type="dxa"/>
            <w:shd w:val="clear" w:color="auto" w:fill="D9D9D9" w:themeFill="background1" w:themeFillShade="D9"/>
          </w:tcPr>
          <w:p w14:paraId="3D246639" w14:textId="3FC298AA" w:rsidR="00E82D52" w:rsidRPr="005B0F3D" w:rsidRDefault="00E82D52" w:rsidP="00576288">
            <w:pPr>
              <w:jc w:val="center"/>
            </w:pPr>
            <w:r w:rsidRPr="005B0F3D">
              <w:t>Nazwa komponentu</w:t>
            </w:r>
          </w:p>
        </w:tc>
        <w:tc>
          <w:tcPr>
            <w:tcW w:w="4579" w:type="dxa"/>
            <w:shd w:val="clear" w:color="auto" w:fill="D9D9D9" w:themeFill="background1" w:themeFillShade="D9"/>
          </w:tcPr>
          <w:p w14:paraId="38727073" w14:textId="27677F4F" w:rsidR="00E82D52" w:rsidRPr="005B0F3D" w:rsidRDefault="00E82D52" w:rsidP="00576288">
            <w:pPr>
              <w:jc w:val="center"/>
            </w:pPr>
            <w:r w:rsidRPr="005B0F3D">
              <w:t>Wymagane minimalne parametry techniczne</w:t>
            </w:r>
          </w:p>
        </w:tc>
        <w:tc>
          <w:tcPr>
            <w:tcW w:w="2397" w:type="dxa"/>
            <w:shd w:val="clear" w:color="auto" w:fill="D9D9D9" w:themeFill="background1" w:themeFillShade="D9"/>
          </w:tcPr>
          <w:p w14:paraId="1950BA28" w14:textId="488BD377" w:rsidR="00E82D52" w:rsidRPr="005B0F3D" w:rsidRDefault="00E82D52" w:rsidP="00576288">
            <w:pPr>
              <w:jc w:val="center"/>
            </w:pPr>
            <w:r w:rsidRPr="005B0F3D">
              <w:t>Parametry oferowane</w:t>
            </w:r>
          </w:p>
        </w:tc>
      </w:tr>
      <w:tr w:rsidR="00E82D52" w:rsidRPr="0068263C" w14:paraId="612528CE" w14:textId="77777777" w:rsidTr="00451D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0" w:type="dxa"/>
            <w:shd w:val="clear" w:color="auto" w:fill="auto"/>
          </w:tcPr>
          <w:p w14:paraId="20A58E62" w14:textId="699B52CE" w:rsidR="00E82D52" w:rsidRPr="0068263C" w:rsidRDefault="00E82D52" w:rsidP="00E82D52">
            <w:r w:rsidRPr="0068263C">
              <w:t>1</w:t>
            </w:r>
          </w:p>
        </w:tc>
        <w:tc>
          <w:tcPr>
            <w:tcW w:w="1855" w:type="dxa"/>
            <w:shd w:val="clear" w:color="auto" w:fill="auto"/>
          </w:tcPr>
          <w:p w14:paraId="0A53FEED" w14:textId="06C49F3A" w:rsidR="00E82D52" w:rsidRPr="0068263C" w:rsidRDefault="00E82D52" w:rsidP="00E82D52">
            <w:r w:rsidRPr="0068263C">
              <w:t>Obudowa</w:t>
            </w:r>
          </w:p>
        </w:tc>
        <w:tc>
          <w:tcPr>
            <w:tcW w:w="4579" w:type="dxa"/>
            <w:shd w:val="clear" w:color="auto" w:fill="auto"/>
          </w:tcPr>
          <w:p w14:paraId="53677BD9" w14:textId="60BB4573" w:rsidR="00E82D52" w:rsidRPr="0068263C" w:rsidRDefault="00E82D52" w:rsidP="00E82D52">
            <w:r w:rsidRPr="0068263C">
              <w:t xml:space="preserve">Do instalacji w szafie </w:t>
            </w:r>
            <w:proofErr w:type="spellStart"/>
            <w:r w:rsidRPr="0068263C">
              <w:t>Rack</w:t>
            </w:r>
            <w:proofErr w:type="spellEnd"/>
            <w:r w:rsidRPr="0068263C">
              <w:t xml:space="preserve"> 19", wysokość nie więcej niż 2U, z zestawem szyn do mocowania w szafie i wysuwania do celów serwisowych. Możliwość instalacji ramienia do zarządzania kablami.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4407250C" w14:textId="595A0501" w:rsidR="00E82D52" w:rsidRPr="0068263C" w:rsidRDefault="00451DC4" w:rsidP="00451DC4">
            <w:pPr>
              <w:jc w:val="center"/>
            </w:pPr>
            <w:r w:rsidRPr="0068263C">
              <w:t>TAK</w:t>
            </w:r>
          </w:p>
        </w:tc>
      </w:tr>
      <w:tr w:rsidR="00E82D52" w:rsidRPr="0068263C" w14:paraId="1DEE3C56" w14:textId="77777777" w:rsidTr="00451DC4">
        <w:tc>
          <w:tcPr>
            <w:tcW w:w="520" w:type="dxa"/>
          </w:tcPr>
          <w:p w14:paraId="7A10044E" w14:textId="578D6E7B" w:rsidR="00E82D52" w:rsidRPr="0068263C" w:rsidRDefault="00E82D52" w:rsidP="00E82D52">
            <w:r w:rsidRPr="0068263C">
              <w:t>2</w:t>
            </w:r>
          </w:p>
        </w:tc>
        <w:tc>
          <w:tcPr>
            <w:tcW w:w="1855" w:type="dxa"/>
          </w:tcPr>
          <w:p w14:paraId="538212DB" w14:textId="67D44A36" w:rsidR="00E82D52" w:rsidRPr="0068263C" w:rsidRDefault="00E82D52" w:rsidP="00E82D52">
            <w:r w:rsidRPr="0068263C">
              <w:t>Płyta główna</w:t>
            </w:r>
          </w:p>
        </w:tc>
        <w:tc>
          <w:tcPr>
            <w:tcW w:w="4579" w:type="dxa"/>
          </w:tcPr>
          <w:p w14:paraId="401A3267" w14:textId="562FD82D" w:rsidR="00E82D52" w:rsidRPr="0068263C" w:rsidRDefault="00E82D52" w:rsidP="00E82D52">
            <w:r w:rsidRPr="0068263C">
              <w:t xml:space="preserve">Płyta główna z możliwością zainstalowania do dwóch procesorów wielordzeniowych, przystosowana do pracy ciągłej. Płyta główna musi być zaprojektowana przez producenta serwera. Min. 6 portów </w:t>
            </w:r>
            <w:proofErr w:type="spellStart"/>
            <w:r w:rsidRPr="0068263C">
              <w:t>PCIe</w:t>
            </w:r>
            <w:proofErr w:type="spellEnd"/>
            <w:r w:rsidRPr="0068263C">
              <w:t xml:space="preserve"> z czego 2 </w:t>
            </w:r>
            <w:proofErr w:type="spellStart"/>
            <w:r w:rsidRPr="0068263C">
              <w:t>PCIe</w:t>
            </w:r>
            <w:proofErr w:type="spellEnd"/>
            <w:r w:rsidRPr="0068263C">
              <w:t xml:space="preserve"> x16</w:t>
            </w:r>
          </w:p>
        </w:tc>
        <w:tc>
          <w:tcPr>
            <w:tcW w:w="2397" w:type="dxa"/>
            <w:vAlign w:val="center"/>
          </w:tcPr>
          <w:p w14:paraId="480C60E6" w14:textId="6B7FF6EE" w:rsidR="00E82D52" w:rsidRPr="0068263C" w:rsidRDefault="00451DC4" w:rsidP="00451DC4">
            <w:pPr>
              <w:jc w:val="center"/>
            </w:pPr>
            <w:r w:rsidRPr="0068263C">
              <w:t>TAK</w:t>
            </w:r>
          </w:p>
        </w:tc>
      </w:tr>
      <w:tr w:rsidR="00E82D52" w:rsidRPr="0068263C" w14:paraId="24C37651" w14:textId="77777777" w:rsidTr="00451D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0" w:type="dxa"/>
            <w:shd w:val="clear" w:color="auto" w:fill="auto"/>
          </w:tcPr>
          <w:p w14:paraId="6FA10FC5" w14:textId="799ED258" w:rsidR="00E82D52" w:rsidRPr="0068263C" w:rsidRDefault="00E82D52" w:rsidP="00E82D52">
            <w:r w:rsidRPr="0068263C">
              <w:t>3</w:t>
            </w:r>
          </w:p>
        </w:tc>
        <w:tc>
          <w:tcPr>
            <w:tcW w:w="1855" w:type="dxa"/>
            <w:shd w:val="clear" w:color="auto" w:fill="auto"/>
          </w:tcPr>
          <w:p w14:paraId="10E6FD91" w14:textId="5CF880C3" w:rsidR="00E82D52" w:rsidRPr="0068263C" w:rsidRDefault="00E82D52" w:rsidP="00E82D52">
            <w:r w:rsidRPr="0068263C">
              <w:t>Chipset</w:t>
            </w:r>
          </w:p>
        </w:tc>
        <w:tc>
          <w:tcPr>
            <w:tcW w:w="4579" w:type="dxa"/>
            <w:shd w:val="clear" w:color="auto" w:fill="auto"/>
          </w:tcPr>
          <w:p w14:paraId="089A670A" w14:textId="683F4494" w:rsidR="00E82D52" w:rsidRPr="0068263C" w:rsidRDefault="00E82D52" w:rsidP="00E82D52">
            <w:r w:rsidRPr="0068263C">
              <w:t>Dedykowany przez producenta procesora do pracy w serwerach wieloprocesorowych</w:t>
            </w:r>
            <w:r w:rsidR="00E45279" w:rsidRPr="0068263C">
              <w:t xml:space="preserve">, </w:t>
            </w:r>
            <w:r w:rsidRPr="0068263C">
              <w:t>wielordzeniowych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266FA96D" w14:textId="2EE8B134" w:rsidR="00E82D52" w:rsidRPr="0068263C" w:rsidRDefault="00451DC4" w:rsidP="00451DC4">
            <w:pPr>
              <w:jc w:val="center"/>
            </w:pPr>
            <w:r w:rsidRPr="0068263C">
              <w:t>TAK</w:t>
            </w:r>
          </w:p>
        </w:tc>
      </w:tr>
      <w:tr w:rsidR="005B0F3D" w:rsidRPr="0068263C" w14:paraId="74375659" w14:textId="77777777" w:rsidTr="00451DC4">
        <w:tc>
          <w:tcPr>
            <w:tcW w:w="520" w:type="dxa"/>
          </w:tcPr>
          <w:p w14:paraId="1396804E" w14:textId="09F87D76" w:rsidR="005B0F3D" w:rsidRPr="0068263C" w:rsidRDefault="005B0F3D" w:rsidP="005B0F3D">
            <w:r w:rsidRPr="0068263C">
              <w:t>4</w:t>
            </w:r>
          </w:p>
        </w:tc>
        <w:tc>
          <w:tcPr>
            <w:tcW w:w="1855" w:type="dxa"/>
          </w:tcPr>
          <w:p w14:paraId="0FC4E0BE" w14:textId="1CF1C55A" w:rsidR="005B0F3D" w:rsidRPr="0068263C" w:rsidRDefault="005B0F3D" w:rsidP="005B0F3D">
            <w:r w:rsidRPr="0068263C">
              <w:t>Procesor (2szt.)</w:t>
            </w:r>
          </w:p>
        </w:tc>
        <w:tc>
          <w:tcPr>
            <w:tcW w:w="4579" w:type="dxa"/>
          </w:tcPr>
          <w:p w14:paraId="0EEE998A" w14:textId="6DB53330" w:rsidR="005B0F3D" w:rsidRPr="0068263C" w:rsidRDefault="005B0F3D" w:rsidP="005B0F3D">
            <w:r w:rsidRPr="0068263C">
              <w:t xml:space="preserve">Dwa procesory wielordzeniowe (min. </w:t>
            </w:r>
            <w:r w:rsidR="00E45279" w:rsidRPr="0068263C">
              <w:t>90</w:t>
            </w:r>
            <w:r w:rsidRPr="0068263C">
              <w:t xml:space="preserve"> rdzenie każdy) klasy x64 zaprojektowane do pracy w układach wieloprocesorowych, z wbudowaną pełną obsługa parzystości pamięci ECC. </w:t>
            </w:r>
            <w:r w:rsidR="00E45279" w:rsidRPr="0068263C">
              <w:t xml:space="preserve">Minimalny (bazowy) zegar procesora 2.5GHz, pamięć L3 minimum 350MB </w:t>
            </w:r>
          </w:p>
        </w:tc>
        <w:tc>
          <w:tcPr>
            <w:tcW w:w="2397" w:type="dxa"/>
            <w:vAlign w:val="center"/>
          </w:tcPr>
          <w:p w14:paraId="728505AB" w14:textId="2E4AA1B0" w:rsidR="005B0F3D" w:rsidRPr="0068263C" w:rsidRDefault="00451DC4" w:rsidP="00451DC4">
            <w:pPr>
              <w:jc w:val="center"/>
            </w:pPr>
            <w:r w:rsidRPr="0068263C">
              <w:t>TAK</w:t>
            </w:r>
          </w:p>
        </w:tc>
      </w:tr>
      <w:tr w:rsidR="00E82D52" w:rsidRPr="0068263C" w14:paraId="77EA9498" w14:textId="77777777" w:rsidTr="00451D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0" w:type="dxa"/>
            <w:shd w:val="clear" w:color="auto" w:fill="auto"/>
          </w:tcPr>
          <w:p w14:paraId="483B066E" w14:textId="7D537098" w:rsidR="00E82D52" w:rsidRPr="0068263C" w:rsidRDefault="00E82D52" w:rsidP="00E82D52">
            <w:r w:rsidRPr="0068263C">
              <w:t>5</w:t>
            </w:r>
          </w:p>
        </w:tc>
        <w:tc>
          <w:tcPr>
            <w:tcW w:w="1855" w:type="dxa"/>
            <w:shd w:val="clear" w:color="auto" w:fill="auto"/>
          </w:tcPr>
          <w:p w14:paraId="1B7288F9" w14:textId="05136E49" w:rsidR="00E82D52" w:rsidRPr="0068263C" w:rsidRDefault="00E82D52" w:rsidP="00E82D52">
            <w:r w:rsidRPr="0068263C">
              <w:t>RAM</w:t>
            </w:r>
          </w:p>
        </w:tc>
        <w:tc>
          <w:tcPr>
            <w:tcW w:w="4579" w:type="dxa"/>
            <w:shd w:val="clear" w:color="auto" w:fill="auto"/>
          </w:tcPr>
          <w:p w14:paraId="47FB8419" w14:textId="1659BEE6" w:rsidR="00E82D52" w:rsidRPr="0068263C" w:rsidRDefault="00E82D52" w:rsidP="00E82D52">
            <w:r w:rsidRPr="0068263C">
              <w:t xml:space="preserve">Zainstalowane minimum </w:t>
            </w:r>
            <w:r w:rsidR="00E45279" w:rsidRPr="0068263C">
              <w:t>1.5</w:t>
            </w:r>
            <w:r w:rsidRPr="0068263C">
              <w:t>TB pamięci RAM o częstotliwości nie mniejszej niż 6400MHz. Pamięć zainstalowana w kościach min 96Gb.</w:t>
            </w:r>
          </w:p>
          <w:p w14:paraId="13FD7839" w14:textId="4D1DBBC3" w:rsidR="00E82D52" w:rsidRPr="0068263C" w:rsidRDefault="00EA0D7D" w:rsidP="00EA0D7D">
            <w:r w:rsidRPr="0068263C">
              <w:rPr>
                <w:rFonts w:eastAsia="Times New Roman" w:cs="Calibri Light"/>
                <w:lang w:eastAsia="pl-PL"/>
              </w:rPr>
              <w:t xml:space="preserve">Minimum 12 slotów na pamięć oraz obsługiwać zabezpieczenia pamięci: Memory </w:t>
            </w:r>
            <w:proofErr w:type="spellStart"/>
            <w:r w:rsidRPr="0068263C">
              <w:rPr>
                <w:rFonts w:eastAsia="Times New Roman" w:cs="Calibri Light"/>
                <w:lang w:eastAsia="pl-PL"/>
              </w:rPr>
              <w:t>Rank</w:t>
            </w:r>
            <w:proofErr w:type="spellEnd"/>
            <w:r w:rsidRPr="0068263C">
              <w:rPr>
                <w:rFonts w:eastAsia="Times New Roman" w:cs="Calibri Light"/>
                <w:lang w:eastAsia="pl-PL"/>
              </w:rPr>
              <w:t xml:space="preserve"> Sparing, Memory Mirror, SBEC, </w:t>
            </w:r>
            <w:proofErr w:type="spellStart"/>
            <w:r w:rsidRPr="0068263C">
              <w:rPr>
                <w:rFonts w:eastAsia="Times New Roman" w:cs="Calibri Light"/>
                <w:lang w:eastAsia="pl-PL"/>
              </w:rPr>
              <w:t>Lockstep</w:t>
            </w:r>
            <w:proofErr w:type="spellEnd"/>
            <w:r w:rsidRPr="0068263C">
              <w:rPr>
                <w:rFonts w:eastAsia="Times New Roman" w:cs="Calibri Light"/>
                <w:lang w:eastAsia="pl-PL"/>
              </w:rPr>
              <w:t xml:space="preserve">, ECC lub  </w:t>
            </w:r>
            <w:proofErr w:type="spellStart"/>
            <w:r w:rsidRPr="0068263C">
              <w:rPr>
                <w:rFonts w:eastAsia="Times New Roman" w:cs="Calibri Light"/>
                <w:lang w:eastAsia="pl-PL"/>
              </w:rPr>
              <w:t>Dynamic</w:t>
            </w:r>
            <w:proofErr w:type="spellEnd"/>
            <w:r w:rsidRPr="0068263C">
              <w:rPr>
                <w:rFonts w:eastAsia="Times New Roman" w:cs="Calibri Light"/>
                <w:lang w:eastAsia="pl-PL"/>
              </w:rPr>
              <w:t xml:space="preserve"> PP, Symbol-</w:t>
            </w:r>
            <w:proofErr w:type="spellStart"/>
            <w:r w:rsidRPr="0068263C">
              <w:rPr>
                <w:rFonts w:eastAsia="Times New Roman" w:cs="Calibri Light"/>
                <w:lang w:eastAsia="pl-PL"/>
              </w:rPr>
              <w:t>based</w:t>
            </w:r>
            <w:proofErr w:type="spellEnd"/>
            <w:r w:rsidRPr="0068263C">
              <w:rPr>
                <w:rFonts w:eastAsia="Times New Roman" w:cs="Calibri Light"/>
                <w:lang w:eastAsia="pl-PL"/>
              </w:rPr>
              <w:t xml:space="preserve"> ECC, MCA </w:t>
            </w:r>
            <w:proofErr w:type="spellStart"/>
            <w:r w:rsidRPr="0068263C">
              <w:rPr>
                <w:rFonts w:eastAsia="Times New Roman" w:cs="Calibri Light"/>
                <w:lang w:eastAsia="pl-PL"/>
              </w:rPr>
              <w:t>Recovery</w:t>
            </w:r>
            <w:proofErr w:type="spellEnd"/>
            <w:r w:rsidRPr="0068263C">
              <w:rPr>
                <w:rFonts w:eastAsia="Times New Roman" w:cs="Calibri Light"/>
                <w:lang w:eastAsia="pl-PL"/>
              </w:rPr>
              <w:t xml:space="preserve"> (Machine </w:t>
            </w:r>
            <w:proofErr w:type="spellStart"/>
            <w:r w:rsidRPr="0068263C">
              <w:rPr>
                <w:rFonts w:eastAsia="Times New Roman" w:cs="Calibri Light"/>
                <w:lang w:eastAsia="pl-PL"/>
              </w:rPr>
              <w:t>Check</w:t>
            </w:r>
            <w:proofErr w:type="spellEnd"/>
            <w:r w:rsidRPr="0068263C">
              <w:rPr>
                <w:rFonts w:eastAsia="Times New Roman" w:cs="Calibri Light"/>
                <w:lang w:eastAsia="pl-PL"/>
              </w:rPr>
              <w:t xml:space="preserve"> Architecture)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7DF9EC48" w14:textId="459A0CE0" w:rsidR="00E82D52" w:rsidRPr="0068263C" w:rsidRDefault="00451DC4" w:rsidP="00451DC4">
            <w:pPr>
              <w:jc w:val="center"/>
            </w:pPr>
            <w:r w:rsidRPr="0068263C">
              <w:t>TAK</w:t>
            </w:r>
          </w:p>
        </w:tc>
      </w:tr>
      <w:tr w:rsidR="00E82D52" w:rsidRPr="0068263C" w14:paraId="0E78F7B1" w14:textId="77777777" w:rsidTr="00451DC4">
        <w:tc>
          <w:tcPr>
            <w:tcW w:w="520" w:type="dxa"/>
          </w:tcPr>
          <w:p w14:paraId="1F94D2E5" w14:textId="51C2EBDD" w:rsidR="00E82D52" w:rsidRPr="0068263C" w:rsidRDefault="00E82D52" w:rsidP="00E82D52">
            <w:r w:rsidRPr="0068263C">
              <w:t>6</w:t>
            </w:r>
          </w:p>
        </w:tc>
        <w:tc>
          <w:tcPr>
            <w:tcW w:w="1855" w:type="dxa"/>
          </w:tcPr>
          <w:p w14:paraId="2B6B52A4" w14:textId="3DDF4E5C" w:rsidR="00E82D52" w:rsidRPr="0068263C" w:rsidRDefault="00E82D52" w:rsidP="00E82D52">
            <w:r w:rsidRPr="0068263C">
              <w:t>Kontroler macierzowy</w:t>
            </w:r>
          </w:p>
        </w:tc>
        <w:tc>
          <w:tcPr>
            <w:tcW w:w="4579" w:type="dxa"/>
          </w:tcPr>
          <w:p w14:paraId="4F4E20F0" w14:textId="601AAB45" w:rsidR="00E82D52" w:rsidRPr="0068263C" w:rsidRDefault="00E82D52" w:rsidP="00E82D52">
            <w:r w:rsidRPr="0068263C">
              <w:t xml:space="preserve">Sprzętowy kontroler dyskowy, obsługujący </w:t>
            </w:r>
            <w:r w:rsidR="00E5121A" w:rsidRPr="0068263C">
              <w:t xml:space="preserve">minimum </w:t>
            </w:r>
            <w:r w:rsidRPr="0068263C">
              <w:t xml:space="preserve">dyski twarde SAS 12Gb/s w trybie </w:t>
            </w:r>
            <w:proofErr w:type="spellStart"/>
            <w:r w:rsidRPr="0068263C">
              <w:t>passthrough</w:t>
            </w:r>
            <w:proofErr w:type="spellEnd"/>
            <w:r w:rsidRPr="0068263C">
              <w:t xml:space="preserve">. </w:t>
            </w:r>
          </w:p>
        </w:tc>
        <w:tc>
          <w:tcPr>
            <w:tcW w:w="2397" w:type="dxa"/>
            <w:vAlign w:val="center"/>
          </w:tcPr>
          <w:p w14:paraId="03527C58" w14:textId="1FE37441" w:rsidR="00E82D52" w:rsidRPr="0068263C" w:rsidRDefault="00451DC4" w:rsidP="00451DC4">
            <w:pPr>
              <w:jc w:val="center"/>
            </w:pPr>
            <w:r w:rsidRPr="0068263C">
              <w:t>TAK</w:t>
            </w:r>
          </w:p>
        </w:tc>
      </w:tr>
      <w:tr w:rsidR="00E82D52" w:rsidRPr="0068263C" w14:paraId="74060879" w14:textId="77777777" w:rsidTr="00451D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0" w:type="dxa"/>
            <w:shd w:val="clear" w:color="auto" w:fill="auto"/>
          </w:tcPr>
          <w:p w14:paraId="2730DB78" w14:textId="26801181" w:rsidR="00E82D52" w:rsidRPr="0068263C" w:rsidRDefault="00E82D52" w:rsidP="00E82D52">
            <w:r w:rsidRPr="0068263C">
              <w:t>7</w:t>
            </w:r>
          </w:p>
        </w:tc>
        <w:tc>
          <w:tcPr>
            <w:tcW w:w="1855" w:type="dxa"/>
            <w:shd w:val="clear" w:color="auto" w:fill="auto"/>
          </w:tcPr>
          <w:p w14:paraId="18604C4F" w14:textId="1A2C4BF8" w:rsidR="00E82D52" w:rsidRPr="0068263C" w:rsidRDefault="00E82D52" w:rsidP="00E82D52">
            <w:r w:rsidRPr="0068263C">
              <w:t>Dyski twarde</w:t>
            </w:r>
          </w:p>
        </w:tc>
        <w:tc>
          <w:tcPr>
            <w:tcW w:w="4579" w:type="dxa"/>
            <w:shd w:val="clear" w:color="auto" w:fill="auto"/>
          </w:tcPr>
          <w:p w14:paraId="415C31A4" w14:textId="52781B49" w:rsidR="00E82D52" w:rsidRPr="0068263C" w:rsidRDefault="00E5121A" w:rsidP="00E82D52">
            <w:r w:rsidRPr="0068263C">
              <w:t xml:space="preserve">Zainstalowany dwa dyski </w:t>
            </w:r>
            <w:proofErr w:type="spellStart"/>
            <w:r w:rsidRPr="0068263C">
              <w:t>NMVe</w:t>
            </w:r>
            <w:proofErr w:type="spellEnd"/>
            <w:r w:rsidR="00CF43FC" w:rsidRPr="0068263C">
              <w:t xml:space="preserve"> na złączach</w:t>
            </w:r>
            <w:r w:rsidRPr="0068263C">
              <w:t xml:space="preserve"> M.2 </w:t>
            </w:r>
            <w:r w:rsidR="00CC5680" w:rsidRPr="0068263C">
              <w:t>lub</w:t>
            </w:r>
            <w:r w:rsidR="00CF43FC" w:rsidRPr="0068263C">
              <w:t xml:space="preserve"> U.3</w:t>
            </w:r>
            <w:r w:rsidR="00CC5680" w:rsidRPr="0068263C">
              <w:t xml:space="preserve"> </w:t>
            </w:r>
            <w:r w:rsidRPr="0068263C">
              <w:t>o pojemności min. 960GB każdy, zabezpieczone sprzętowym RAID 1. Nie dopuszcza się rozwiązania, w którym dyski M.2</w:t>
            </w:r>
            <w:r w:rsidR="00CF43FC" w:rsidRPr="0068263C">
              <w:t>/U.3</w:t>
            </w:r>
            <w:r w:rsidRPr="0068263C">
              <w:t xml:space="preserve"> zajmują którykolwiek ze slotów </w:t>
            </w:r>
            <w:proofErr w:type="spellStart"/>
            <w:r w:rsidRPr="0068263C">
              <w:t>PCIe</w:t>
            </w:r>
            <w:proofErr w:type="spellEnd"/>
            <w:r w:rsidRPr="0068263C">
              <w:t>.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08E92A3C" w14:textId="41931456" w:rsidR="00E82D52" w:rsidRPr="0068263C" w:rsidRDefault="00451DC4" w:rsidP="00451DC4">
            <w:pPr>
              <w:jc w:val="center"/>
            </w:pPr>
            <w:r w:rsidRPr="0068263C">
              <w:t>TAK</w:t>
            </w:r>
          </w:p>
        </w:tc>
      </w:tr>
      <w:tr w:rsidR="00E82D52" w:rsidRPr="0068263C" w14:paraId="1D3EF73A" w14:textId="77777777" w:rsidTr="00451DC4">
        <w:tc>
          <w:tcPr>
            <w:tcW w:w="520" w:type="dxa"/>
          </w:tcPr>
          <w:p w14:paraId="12735859" w14:textId="139F25D8" w:rsidR="00E82D52" w:rsidRPr="0068263C" w:rsidRDefault="00E82D52" w:rsidP="00E82D52">
            <w:r w:rsidRPr="0068263C">
              <w:t>8</w:t>
            </w:r>
          </w:p>
        </w:tc>
        <w:tc>
          <w:tcPr>
            <w:tcW w:w="1855" w:type="dxa"/>
          </w:tcPr>
          <w:p w14:paraId="6E10F9F0" w14:textId="5B7B84AB" w:rsidR="00E82D52" w:rsidRPr="0068263C" w:rsidRDefault="00E82D52" w:rsidP="00E82D52">
            <w:r w:rsidRPr="0068263C">
              <w:t>Złącza</w:t>
            </w:r>
          </w:p>
        </w:tc>
        <w:tc>
          <w:tcPr>
            <w:tcW w:w="4579" w:type="dxa"/>
          </w:tcPr>
          <w:p w14:paraId="1C516174" w14:textId="621069FA" w:rsidR="00E82D52" w:rsidRPr="0068263C" w:rsidRDefault="00E82D52" w:rsidP="00E82D52">
            <w:r w:rsidRPr="0068263C">
              <w:t>- Min 2 x VGA (jeden port z przodu i jeden z tyłu obudowy ) - Min 2 x USB ( w tym min. 2 porty z przodu obudowy )</w:t>
            </w:r>
          </w:p>
        </w:tc>
        <w:tc>
          <w:tcPr>
            <w:tcW w:w="2397" w:type="dxa"/>
            <w:vAlign w:val="center"/>
          </w:tcPr>
          <w:p w14:paraId="79145CF4" w14:textId="4AAE40D3" w:rsidR="00E82D52" w:rsidRPr="0068263C" w:rsidRDefault="00451DC4" w:rsidP="00451DC4">
            <w:pPr>
              <w:jc w:val="center"/>
            </w:pPr>
            <w:r w:rsidRPr="0068263C">
              <w:t>TAK</w:t>
            </w:r>
          </w:p>
        </w:tc>
      </w:tr>
      <w:tr w:rsidR="00E82D52" w:rsidRPr="0068263C" w14:paraId="4DE2F11A" w14:textId="77777777" w:rsidTr="00451D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0" w:type="dxa"/>
            <w:shd w:val="clear" w:color="auto" w:fill="auto"/>
          </w:tcPr>
          <w:p w14:paraId="4EE3A965" w14:textId="16483E5A" w:rsidR="00E82D52" w:rsidRPr="0068263C" w:rsidRDefault="00E82D52" w:rsidP="00E82D52">
            <w:r w:rsidRPr="0068263C">
              <w:t>9</w:t>
            </w:r>
          </w:p>
        </w:tc>
        <w:tc>
          <w:tcPr>
            <w:tcW w:w="1855" w:type="dxa"/>
            <w:shd w:val="clear" w:color="auto" w:fill="auto"/>
          </w:tcPr>
          <w:p w14:paraId="0EE67863" w14:textId="6C8CB63E" w:rsidR="00E82D52" w:rsidRPr="0068263C" w:rsidRDefault="00E82D52" w:rsidP="00E82D52">
            <w:r w:rsidRPr="0068263C">
              <w:t>Karta sieciowa</w:t>
            </w:r>
          </w:p>
        </w:tc>
        <w:tc>
          <w:tcPr>
            <w:tcW w:w="4579" w:type="dxa"/>
            <w:shd w:val="clear" w:color="auto" w:fill="auto"/>
          </w:tcPr>
          <w:p w14:paraId="17E1517C" w14:textId="39FFAF87" w:rsidR="00E82D52" w:rsidRPr="0068263C" w:rsidRDefault="00E82D52" w:rsidP="00E450EB">
            <w:pPr>
              <w:pStyle w:val="Akapitzlist"/>
              <w:numPr>
                <w:ilvl w:val="0"/>
                <w:numId w:val="3"/>
              </w:numPr>
            </w:pPr>
            <w:r w:rsidRPr="0068263C">
              <w:t xml:space="preserve">Karta Ethernet wyposażona w min. </w:t>
            </w:r>
            <w:r w:rsidR="00E450EB" w:rsidRPr="0068263C">
              <w:t>6</w:t>
            </w:r>
            <w:r w:rsidRPr="0068263C">
              <w:t xml:space="preserve"> interfejsy sieciowe 25Gb Ethernet ze </w:t>
            </w:r>
            <w:r w:rsidRPr="0068263C">
              <w:lastRenderedPageBreak/>
              <w:t xml:space="preserve">złączami SFP28. - ze wsparciem dla SR-IOV, </w:t>
            </w:r>
            <w:proofErr w:type="spellStart"/>
            <w:r w:rsidRPr="0068263C">
              <w:t>iSCSI</w:t>
            </w:r>
            <w:proofErr w:type="spellEnd"/>
            <w:r w:rsidRPr="0068263C">
              <w:t xml:space="preserve"> </w:t>
            </w:r>
            <w:proofErr w:type="spellStart"/>
            <w:r w:rsidRPr="0068263C">
              <w:t>boot</w:t>
            </w:r>
            <w:proofErr w:type="spellEnd"/>
            <w:r w:rsidRPr="0068263C">
              <w:t xml:space="preserve">, PXE, VLAN </w:t>
            </w:r>
            <w:proofErr w:type="spellStart"/>
            <w:r w:rsidRPr="0068263C">
              <w:t>tagowania</w:t>
            </w:r>
            <w:proofErr w:type="spellEnd"/>
            <w:r w:rsidRPr="0068263C">
              <w:t xml:space="preserve"> - funkcje równoważenia obciążenia i przełączania awaryjnego 2. </w:t>
            </w:r>
            <w:r w:rsidR="00E5121A" w:rsidRPr="0068263C">
              <w:t>Dwie karty</w:t>
            </w:r>
            <w:r w:rsidRPr="0068263C">
              <w:t xml:space="preserve"> </w:t>
            </w:r>
            <w:proofErr w:type="spellStart"/>
            <w:r w:rsidRPr="0068263C">
              <w:t>Fibre</w:t>
            </w:r>
            <w:proofErr w:type="spellEnd"/>
            <w:r w:rsidRPr="0068263C">
              <w:t xml:space="preserve"> Channel wyposażona w min. 2 x porty FC 32Gb/s (</w:t>
            </w:r>
            <w:proofErr w:type="spellStart"/>
            <w:r w:rsidRPr="0068263C">
              <w:t>PCIe</w:t>
            </w:r>
            <w:proofErr w:type="spellEnd"/>
            <w:r w:rsidRPr="0068263C">
              <w:t xml:space="preserve"> Gen4) - kompatybilność ze </w:t>
            </w:r>
            <w:proofErr w:type="spellStart"/>
            <w:r w:rsidRPr="0068263C">
              <w:t>switchami</w:t>
            </w:r>
            <w:proofErr w:type="spellEnd"/>
            <w:r w:rsidRPr="0068263C">
              <w:t xml:space="preserve"> SAN (</w:t>
            </w:r>
            <w:proofErr w:type="spellStart"/>
            <w:r w:rsidRPr="0068263C">
              <w:t>zoning</w:t>
            </w:r>
            <w:proofErr w:type="spellEnd"/>
            <w:r w:rsidRPr="0068263C">
              <w:t xml:space="preserve">, </w:t>
            </w:r>
            <w:proofErr w:type="spellStart"/>
            <w:r w:rsidRPr="0068263C">
              <w:t>multipath</w:t>
            </w:r>
            <w:proofErr w:type="spellEnd"/>
            <w:r w:rsidRPr="0068263C">
              <w:t xml:space="preserve">) - wsparcie dla </w:t>
            </w:r>
            <w:proofErr w:type="spellStart"/>
            <w:r w:rsidRPr="0068263C">
              <w:t>boot</w:t>
            </w:r>
            <w:proofErr w:type="spellEnd"/>
            <w:r w:rsidRPr="0068263C">
              <w:t>-from-SAN</w:t>
            </w:r>
            <w:r w:rsidR="00E45279" w:rsidRPr="0068263C">
              <w:t xml:space="preserve">. </w:t>
            </w:r>
          </w:p>
          <w:p w14:paraId="3AA528A2" w14:textId="0F98D2E0" w:rsidR="00E450EB" w:rsidRPr="0068263C" w:rsidRDefault="00E450EB" w:rsidP="00E63B6B">
            <w:pPr>
              <w:pStyle w:val="Akapitzlist"/>
              <w:numPr>
                <w:ilvl w:val="0"/>
                <w:numId w:val="3"/>
              </w:numPr>
            </w:pPr>
            <w:r w:rsidRPr="0068263C">
              <w:t xml:space="preserve">Do kart sieciowych wyposażonych w port SFP28 zostaną dostarczone wkładki światłowodowe </w:t>
            </w:r>
            <w:proofErr w:type="spellStart"/>
            <w:r w:rsidRPr="0068263C">
              <w:t>Multimode</w:t>
            </w:r>
            <w:proofErr w:type="spellEnd"/>
            <w:r w:rsidRPr="0068263C">
              <w:t>. Ilość wkładek musi odpowiadać dwukrotnej ilości portów SFP2</w:t>
            </w:r>
            <w:r w:rsidR="00EA0D7D" w:rsidRPr="0068263C">
              <w:t>8</w:t>
            </w:r>
            <w:r w:rsidRPr="0068263C">
              <w:t xml:space="preserve">. Zamawiający nie dopuszcza dostawy modułów nieoryginalnych, kompatybilnych, programowanych, </w:t>
            </w:r>
            <w:proofErr w:type="spellStart"/>
            <w:r w:rsidRPr="0068263C">
              <w:t>refabrykowanych</w:t>
            </w:r>
            <w:proofErr w:type="spellEnd"/>
            <w:r w:rsidRPr="0068263C">
              <w:t xml:space="preserve"> ani zamienników innych producentów, niż tych </w:t>
            </w:r>
            <w:r w:rsidR="00E63B6B" w:rsidRPr="0068263C">
              <w:t>którzy są dopuszczeni przez producenta serwera.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6D14B14E" w14:textId="2B03AF52" w:rsidR="00E82D52" w:rsidRPr="0068263C" w:rsidRDefault="00451DC4" w:rsidP="00451DC4">
            <w:pPr>
              <w:jc w:val="center"/>
            </w:pPr>
            <w:r w:rsidRPr="0068263C">
              <w:lastRenderedPageBreak/>
              <w:t>TAK</w:t>
            </w:r>
          </w:p>
        </w:tc>
      </w:tr>
      <w:tr w:rsidR="00E82D52" w:rsidRPr="0068263C" w14:paraId="019C4632" w14:textId="77777777" w:rsidTr="00451DC4">
        <w:tc>
          <w:tcPr>
            <w:tcW w:w="520" w:type="dxa"/>
          </w:tcPr>
          <w:p w14:paraId="030333F2" w14:textId="633D9EBD" w:rsidR="00E82D52" w:rsidRPr="0068263C" w:rsidRDefault="00E82D52" w:rsidP="00E82D52">
            <w:r w:rsidRPr="0068263C">
              <w:t>10</w:t>
            </w:r>
          </w:p>
        </w:tc>
        <w:tc>
          <w:tcPr>
            <w:tcW w:w="1855" w:type="dxa"/>
          </w:tcPr>
          <w:p w14:paraId="2CEC8236" w14:textId="4DFFA9CD" w:rsidR="00E82D52" w:rsidRPr="0068263C" w:rsidRDefault="00E82D52" w:rsidP="00E82D52">
            <w:r w:rsidRPr="0068263C">
              <w:t>Video</w:t>
            </w:r>
          </w:p>
        </w:tc>
        <w:tc>
          <w:tcPr>
            <w:tcW w:w="4579" w:type="dxa"/>
          </w:tcPr>
          <w:p w14:paraId="084C2D69" w14:textId="64220D6A" w:rsidR="00E82D52" w:rsidRPr="0068263C" w:rsidRDefault="00E82D52" w:rsidP="00E82D52">
            <w:r w:rsidRPr="0068263C">
              <w:t>zintegrowana karta graficzna umożliwiająca wyświetlanie obrazu w rozdzielczości min. 1920x1200</w:t>
            </w:r>
          </w:p>
        </w:tc>
        <w:tc>
          <w:tcPr>
            <w:tcW w:w="2397" w:type="dxa"/>
            <w:vAlign w:val="center"/>
          </w:tcPr>
          <w:p w14:paraId="6D76CCD0" w14:textId="49452029" w:rsidR="00E82D52" w:rsidRPr="0068263C" w:rsidRDefault="00451DC4" w:rsidP="00451DC4">
            <w:pPr>
              <w:jc w:val="center"/>
            </w:pPr>
            <w:r w:rsidRPr="0068263C">
              <w:t>TAK</w:t>
            </w:r>
          </w:p>
        </w:tc>
      </w:tr>
      <w:tr w:rsidR="00E82D52" w:rsidRPr="0068263C" w14:paraId="1C246EAC" w14:textId="77777777" w:rsidTr="00451D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0" w:type="dxa"/>
            <w:shd w:val="clear" w:color="auto" w:fill="auto"/>
          </w:tcPr>
          <w:p w14:paraId="51DDC0B9" w14:textId="3CB6755B" w:rsidR="00E82D52" w:rsidRPr="0068263C" w:rsidRDefault="00E82D52" w:rsidP="00E82D52">
            <w:r w:rsidRPr="0068263C">
              <w:t>11</w:t>
            </w:r>
          </w:p>
        </w:tc>
        <w:tc>
          <w:tcPr>
            <w:tcW w:w="1855" w:type="dxa"/>
            <w:shd w:val="clear" w:color="auto" w:fill="auto"/>
          </w:tcPr>
          <w:p w14:paraId="43374E8D" w14:textId="3EC0F8BA" w:rsidR="00E82D52" w:rsidRPr="0068263C" w:rsidRDefault="00E82D52" w:rsidP="00E82D52">
            <w:r w:rsidRPr="0068263C">
              <w:t>Zasilanie</w:t>
            </w:r>
          </w:p>
        </w:tc>
        <w:tc>
          <w:tcPr>
            <w:tcW w:w="4579" w:type="dxa"/>
            <w:shd w:val="clear" w:color="auto" w:fill="auto"/>
          </w:tcPr>
          <w:p w14:paraId="3BCD4CCB" w14:textId="136865AA" w:rsidR="00E82D52" w:rsidRPr="0068263C" w:rsidRDefault="00685D3E" w:rsidP="00E82D52">
            <w:r w:rsidRPr="0068263C">
              <w:t>Minimum dwa redundantne zasilacze o mocy minimum 1100W z certyfikatem minimum Platinum.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4E07CBDB" w14:textId="38582793" w:rsidR="00E82D52" w:rsidRPr="0068263C" w:rsidRDefault="00451DC4" w:rsidP="00451DC4">
            <w:pPr>
              <w:jc w:val="center"/>
            </w:pPr>
            <w:r w:rsidRPr="0068263C">
              <w:t>TAK</w:t>
            </w:r>
          </w:p>
        </w:tc>
      </w:tr>
      <w:tr w:rsidR="00685D3E" w:rsidRPr="0068263C" w14:paraId="0383D5B5" w14:textId="77777777" w:rsidTr="00451DC4">
        <w:tc>
          <w:tcPr>
            <w:tcW w:w="520" w:type="dxa"/>
          </w:tcPr>
          <w:p w14:paraId="1D09FEF0" w14:textId="73AA416A" w:rsidR="00685D3E" w:rsidRPr="0068263C" w:rsidRDefault="00685D3E" w:rsidP="00685D3E">
            <w:r w:rsidRPr="0068263C">
              <w:t>12</w:t>
            </w:r>
          </w:p>
        </w:tc>
        <w:tc>
          <w:tcPr>
            <w:tcW w:w="1855" w:type="dxa"/>
          </w:tcPr>
          <w:p w14:paraId="238610BC" w14:textId="659C7658" w:rsidR="00685D3E" w:rsidRPr="0068263C" w:rsidRDefault="00685D3E" w:rsidP="00685D3E">
            <w:r w:rsidRPr="0068263C">
              <w:t>Karta zarządzająca</w:t>
            </w:r>
          </w:p>
        </w:tc>
        <w:tc>
          <w:tcPr>
            <w:tcW w:w="4579" w:type="dxa"/>
            <w:vAlign w:val="center"/>
          </w:tcPr>
          <w:p w14:paraId="3D6137C2" w14:textId="55A4E451" w:rsidR="0039557B" w:rsidRPr="0068263C" w:rsidRDefault="00EA0D7D" w:rsidP="00685D3E">
            <w:pPr>
              <w:numPr>
                <w:ilvl w:val="0"/>
                <w:numId w:val="2"/>
              </w:numPr>
              <w:shd w:val="clear" w:color="auto" w:fill="FFFFFF"/>
              <w:spacing w:before="100" w:beforeAutospacing="1"/>
              <w:ind w:left="729"/>
              <w:rPr>
                <w:rFonts w:cs="Calibri"/>
              </w:rPr>
            </w:pPr>
            <w:r w:rsidRPr="0068263C">
              <w:rPr>
                <w:rFonts w:cs="Calibri Light"/>
              </w:rPr>
              <w:t>Wymagany wbudowany sprzętowy kontroler zdalnego zarządzania, który może być umieszczony na osobnej dedykowanej płytce I/O (wspomnianej w sekcji Dodatkowe Porty). Moduł I/O musi posiadać swój własny min. 2 rdzeniowy procesor o taktowaniu min. 1.GHz</w:t>
            </w:r>
            <w:r w:rsidR="0039557B" w:rsidRPr="0068263C">
              <w:rPr>
                <w:rFonts w:cs="Calibri Light"/>
              </w:rPr>
              <w:t>.</w:t>
            </w:r>
          </w:p>
          <w:p w14:paraId="7DB7A984" w14:textId="66AAB150" w:rsidR="00685D3E" w:rsidRPr="0068263C" w:rsidRDefault="00685D3E" w:rsidP="00685D3E">
            <w:pPr>
              <w:numPr>
                <w:ilvl w:val="0"/>
                <w:numId w:val="2"/>
              </w:numPr>
              <w:shd w:val="clear" w:color="auto" w:fill="FFFFFF"/>
              <w:spacing w:before="100" w:beforeAutospacing="1"/>
              <w:ind w:left="729"/>
              <w:rPr>
                <w:rFonts w:cs="Calibri"/>
              </w:rPr>
            </w:pPr>
            <w:r w:rsidRPr="0068263C">
              <w:rPr>
                <w:rFonts w:cs="Calibri"/>
              </w:rPr>
              <w:t>Monitoring stanu systemu (komponenty objęte monitoringiem to przynajmniej: CPU, pamięć RAM, dyski, karty PCI, zasilacze, wentylatory, płyta główna</w:t>
            </w:r>
          </w:p>
          <w:p w14:paraId="09EF1602" w14:textId="0E00D31B" w:rsidR="00685D3E" w:rsidRPr="0068263C" w:rsidRDefault="00685D3E" w:rsidP="00685D3E">
            <w:pPr>
              <w:numPr>
                <w:ilvl w:val="0"/>
                <w:numId w:val="2"/>
              </w:numPr>
              <w:shd w:val="clear" w:color="auto" w:fill="FFFFFF"/>
              <w:spacing w:before="100" w:beforeAutospacing="1"/>
              <w:ind w:left="729"/>
              <w:rPr>
                <w:rFonts w:cs="Calibri"/>
              </w:rPr>
            </w:pPr>
            <w:r w:rsidRPr="0068263C">
              <w:rPr>
                <w:rFonts w:cs="Calibri"/>
              </w:rPr>
              <w:t>Pozyskanie nast</w:t>
            </w:r>
            <w:r w:rsidR="009E26E5" w:rsidRPr="0068263C">
              <w:rPr>
                <w:rFonts w:cs="Calibri"/>
              </w:rPr>
              <w:t>ę</w:t>
            </w:r>
            <w:r w:rsidRPr="0068263C">
              <w:rPr>
                <w:rFonts w:cs="Calibri"/>
              </w:rPr>
              <w:t>puj</w:t>
            </w:r>
            <w:r w:rsidR="009E26E5" w:rsidRPr="0068263C">
              <w:rPr>
                <w:rFonts w:cs="Calibri"/>
              </w:rPr>
              <w:t>ą</w:t>
            </w:r>
            <w:r w:rsidRPr="0068263C">
              <w:rPr>
                <w:rFonts w:cs="Calibri"/>
              </w:rPr>
              <w:t xml:space="preserve">cych informacji o serwerze: nazwa, typ i model, numer seryjny, nazwa systemu, wersja UEFI oraz BMC, adres </w:t>
            </w:r>
            <w:proofErr w:type="spellStart"/>
            <w:r w:rsidRPr="0068263C">
              <w:rPr>
                <w:rFonts w:cs="Calibri"/>
              </w:rPr>
              <w:t>ip</w:t>
            </w:r>
            <w:proofErr w:type="spellEnd"/>
            <w:r w:rsidRPr="0068263C">
              <w:rPr>
                <w:rFonts w:cs="Calibri"/>
              </w:rPr>
              <w:t xml:space="preserve"> karty zarz</w:t>
            </w:r>
            <w:r w:rsidR="009E26E5" w:rsidRPr="0068263C">
              <w:rPr>
                <w:rFonts w:cs="Calibri"/>
              </w:rPr>
              <w:t>ą</w:t>
            </w:r>
            <w:r w:rsidRPr="0068263C">
              <w:rPr>
                <w:rFonts w:cs="Calibri"/>
              </w:rPr>
              <w:t>dzaj</w:t>
            </w:r>
            <w:r w:rsidR="009E26E5" w:rsidRPr="0068263C">
              <w:rPr>
                <w:rFonts w:cs="Calibri"/>
              </w:rPr>
              <w:t>ą</w:t>
            </w:r>
            <w:r w:rsidRPr="0068263C">
              <w:rPr>
                <w:rFonts w:cs="Calibri"/>
              </w:rPr>
              <w:t xml:space="preserve">cej, utylizacja </w:t>
            </w:r>
            <w:proofErr w:type="spellStart"/>
            <w:r w:rsidRPr="0068263C">
              <w:rPr>
                <w:rFonts w:cs="Calibri"/>
              </w:rPr>
              <w:t>cpu</w:t>
            </w:r>
            <w:proofErr w:type="spellEnd"/>
            <w:r w:rsidRPr="0068263C">
              <w:rPr>
                <w:rFonts w:cs="Calibri"/>
              </w:rPr>
              <w:t>, utylizacja pamięci oraz komponent</w:t>
            </w:r>
            <w:r w:rsidR="009E26E5" w:rsidRPr="0068263C">
              <w:rPr>
                <w:rFonts w:cs="Calibri"/>
              </w:rPr>
              <w:t>ó</w:t>
            </w:r>
            <w:r w:rsidRPr="0068263C">
              <w:rPr>
                <w:rFonts w:cs="Calibri"/>
              </w:rPr>
              <w:t>w I/O, lokalizacja</w:t>
            </w:r>
          </w:p>
          <w:p w14:paraId="342BF151" w14:textId="77777777" w:rsidR="00685D3E" w:rsidRPr="0068263C" w:rsidRDefault="00685D3E" w:rsidP="00685D3E">
            <w:pPr>
              <w:numPr>
                <w:ilvl w:val="0"/>
                <w:numId w:val="2"/>
              </w:numPr>
              <w:shd w:val="clear" w:color="auto" w:fill="FFFFFF"/>
              <w:spacing w:before="100" w:beforeAutospacing="1"/>
              <w:ind w:left="729"/>
              <w:rPr>
                <w:rFonts w:cs="Calibri"/>
              </w:rPr>
            </w:pPr>
            <w:r w:rsidRPr="0068263C">
              <w:rPr>
                <w:rFonts w:cs="Calibri"/>
              </w:rPr>
              <w:t xml:space="preserve">Logowanie zdarzeń systemowych oraz związanych z działaniami użytkownika. Każdy dziennik zdarzeń </w:t>
            </w:r>
            <w:r w:rsidRPr="0068263C">
              <w:rPr>
                <w:rFonts w:cs="Calibri"/>
              </w:rPr>
              <w:lastRenderedPageBreak/>
              <w:t xml:space="preserve">powinien mieć możliwość zapisu co najmniej 1024 rekordów. </w:t>
            </w:r>
          </w:p>
          <w:p w14:paraId="14D578CF" w14:textId="77777777" w:rsidR="00685D3E" w:rsidRPr="0068263C" w:rsidRDefault="00685D3E" w:rsidP="00685D3E">
            <w:pPr>
              <w:numPr>
                <w:ilvl w:val="0"/>
                <w:numId w:val="2"/>
              </w:numPr>
              <w:shd w:val="clear" w:color="auto" w:fill="FFFFFF"/>
              <w:spacing w:before="100" w:beforeAutospacing="1"/>
              <w:ind w:left="729"/>
              <w:rPr>
                <w:rFonts w:cs="Calibri"/>
              </w:rPr>
            </w:pPr>
            <w:r w:rsidRPr="0068263C">
              <w:rPr>
                <w:rFonts w:cs="Calibri"/>
              </w:rPr>
              <w:t xml:space="preserve">Logowanie zdarzeń związanych z utrzymaniem systemu jak </w:t>
            </w:r>
            <w:proofErr w:type="spellStart"/>
            <w:r w:rsidRPr="0068263C">
              <w:rPr>
                <w:rFonts w:cs="Calibri"/>
              </w:rPr>
              <w:t>upgrade</w:t>
            </w:r>
            <w:proofErr w:type="spellEnd"/>
            <w:r w:rsidRPr="0068263C">
              <w:rPr>
                <w:rFonts w:cs="Calibri"/>
              </w:rPr>
              <w:t xml:space="preserve"> </w:t>
            </w:r>
            <w:proofErr w:type="spellStart"/>
            <w:r w:rsidRPr="0068263C">
              <w:rPr>
                <w:rFonts w:cs="Calibri"/>
              </w:rPr>
              <w:t>firmware</w:t>
            </w:r>
            <w:proofErr w:type="spellEnd"/>
            <w:r w:rsidRPr="0068263C">
              <w:rPr>
                <w:rFonts w:cs="Calibri"/>
              </w:rPr>
              <w:t>, zmiana/instalacja sprzętu. System powinien umożliwiać zapisanie minimum 250 zdarzeń.</w:t>
            </w:r>
          </w:p>
          <w:p w14:paraId="5C886282" w14:textId="72D48139" w:rsidR="00685D3E" w:rsidRPr="0068263C" w:rsidRDefault="00685D3E" w:rsidP="00250DD1">
            <w:pPr>
              <w:numPr>
                <w:ilvl w:val="0"/>
                <w:numId w:val="2"/>
              </w:numPr>
              <w:shd w:val="clear" w:color="auto" w:fill="FFFFFF"/>
              <w:ind w:left="729"/>
              <w:rPr>
                <w:rFonts w:cs="Calibri"/>
              </w:rPr>
            </w:pPr>
            <w:r w:rsidRPr="0068263C">
              <w:rPr>
                <w:rFonts w:cs="Calibri"/>
              </w:rPr>
              <w:t>Wysy</w:t>
            </w:r>
            <w:r w:rsidR="00AF6B4C" w:rsidRPr="0068263C">
              <w:rPr>
                <w:rFonts w:cs="Calibri"/>
              </w:rPr>
              <w:t>ł</w:t>
            </w:r>
            <w:r w:rsidRPr="0068263C">
              <w:rPr>
                <w:rFonts w:cs="Calibri"/>
              </w:rPr>
              <w:t>anie określonych zdarzeń poprzez SMTP oraz SNMPv3</w:t>
            </w:r>
          </w:p>
          <w:p w14:paraId="7737EFBD" w14:textId="77777777" w:rsidR="00685D3E" w:rsidRPr="0068263C" w:rsidRDefault="00685D3E" w:rsidP="00250DD1">
            <w:pPr>
              <w:numPr>
                <w:ilvl w:val="0"/>
                <w:numId w:val="1"/>
              </w:numPr>
              <w:shd w:val="clear" w:color="auto" w:fill="FFFFFF"/>
              <w:ind w:left="714" w:hanging="357"/>
              <w:rPr>
                <w:rFonts w:cs="Calibri"/>
                <w:lang w:eastAsia="pl-PL"/>
              </w:rPr>
            </w:pPr>
            <w:r w:rsidRPr="0068263C">
              <w:rPr>
                <w:rFonts w:cs="Calibri"/>
                <w:lang w:eastAsia="pl-PL"/>
              </w:rPr>
              <w:t>Update systemowego </w:t>
            </w:r>
            <w:proofErr w:type="spellStart"/>
            <w:r w:rsidRPr="0068263C">
              <w:rPr>
                <w:rFonts w:cs="Calibri"/>
                <w:lang w:eastAsia="pl-PL"/>
              </w:rPr>
              <w:t>firmware</w:t>
            </w:r>
            <w:proofErr w:type="spellEnd"/>
          </w:p>
          <w:p w14:paraId="4F678750" w14:textId="77777777" w:rsidR="00685D3E" w:rsidRPr="0068263C" w:rsidRDefault="00685D3E" w:rsidP="00685D3E">
            <w:pPr>
              <w:numPr>
                <w:ilvl w:val="0"/>
                <w:numId w:val="1"/>
              </w:numPr>
              <w:shd w:val="clear" w:color="auto" w:fill="FFFFFF"/>
              <w:spacing w:before="100" w:beforeAutospacing="1"/>
              <w:rPr>
                <w:rFonts w:cs="Calibri"/>
                <w:lang w:val="en-GB" w:eastAsia="pl-PL"/>
              </w:rPr>
            </w:pPr>
            <w:proofErr w:type="spellStart"/>
            <w:r w:rsidRPr="0068263C">
              <w:rPr>
                <w:rFonts w:cs="Calibri"/>
                <w:lang w:val="en-GB" w:eastAsia="pl-PL"/>
              </w:rPr>
              <w:t>Zdalne</w:t>
            </w:r>
            <w:proofErr w:type="spellEnd"/>
            <w:r w:rsidRPr="0068263C">
              <w:rPr>
                <w:rFonts w:cs="Calibri"/>
                <w:lang w:val="en-GB" w:eastAsia="pl-PL"/>
              </w:rPr>
              <w:t xml:space="preserve"> </w:t>
            </w:r>
            <w:proofErr w:type="spellStart"/>
            <w:r w:rsidRPr="0068263C">
              <w:rPr>
                <w:rFonts w:cs="Calibri"/>
                <w:lang w:val="en-GB" w:eastAsia="pl-PL"/>
              </w:rPr>
              <w:t>włączanie</w:t>
            </w:r>
            <w:proofErr w:type="spellEnd"/>
            <w:r w:rsidRPr="0068263C">
              <w:rPr>
                <w:rFonts w:cs="Calibri"/>
                <w:lang w:val="en-GB" w:eastAsia="pl-PL"/>
              </w:rPr>
              <w:t>/</w:t>
            </w:r>
            <w:proofErr w:type="spellStart"/>
            <w:r w:rsidRPr="0068263C">
              <w:rPr>
                <w:rFonts w:cs="Calibri"/>
                <w:lang w:val="en-GB" w:eastAsia="pl-PL"/>
              </w:rPr>
              <w:t>wyłączanie</w:t>
            </w:r>
            <w:proofErr w:type="spellEnd"/>
            <w:r w:rsidRPr="0068263C">
              <w:rPr>
                <w:rFonts w:cs="Calibri"/>
                <w:lang w:val="en-GB" w:eastAsia="pl-PL"/>
              </w:rPr>
              <w:t xml:space="preserve">/restart </w:t>
            </w:r>
          </w:p>
          <w:p w14:paraId="51BEE0A1" w14:textId="77777777" w:rsidR="00685D3E" w:rsidRPr="0068263C" w:rsidRDefault="00685D3E" w:rsidP="00685D3E">
            <w:pPr>
              <w:numPr>
                <w:ilvl w:val="0"/>
                <w:numId w:val="1"/>
              </w:numPr>
              <w:shd w:val="clear" w:color="auto" w:fill="FFFFFF"/>
              <w:spacing w:before="100" w:beforeAutospacing="1"/>
              <w:rPr>
                <w:rFonts w:cs="Calibri"/>
                <w:lang w:val="en-GB" w:eastAsia="pl-PL"/>
              </w:rPr>
            </w:pPr>
            <w:proofErr w:type="spellStart"/>
            <w:r w:rsidRPr="0068263C">
              <w:rPr>
                <w:rFonts w:cs="Calibri"/>
                <w:lang w:val="en-GB" w:eastAsia="pl-PL"/>
              </w:rPr>
              <w:t>Zapis</w:t>
            </w:r>
            <w:proofErr w:type="spellEnd"/>
            <w:r w:rsidRPr="0068263C">
              <w:rPr>
                <w:rFonts w:cs="Calibri"/>
                <w:lang w:val="en-GB" w:eastAsia="pl-PL"/>
              </w:rPr>
              <w:t xml:space="preserve"> video </w:t>
            </w:r>
            <w:proofErr w:type="spellStart"/>
            <w:r w:rsidRPr="0068263C">
              <w:rPr>
                <w:rFonts w:cs="Calibri"/>
                <w:lang w:val="en-GB" w:eastAsia="pl-PL"/>
              </w:rPr>
              <w:t>zdalnych</w:t>
            </w:r>
            <w:proofErr w:type="spellEnd"/>
            <w:r w:rsidRPr="0068263C">
              <w:rPr>
                <w:rFonts w:cs="Calibri"/>
                <w:lang w:val="en-GB" w:eastAsia="pl-PL"/>
              </w:rPr>
              <w:t xml:space="preserve"> </w:t>
            </w:r>
            <w:proofErr w:type="spellStart"/>
            <w:r w:rsidRPr="0068263C">
              <w:rPr>
                <w:rFonts w:cs="Calibri"/>
                <w:lang w:val="en-GB" w:eastAsia="pl-PL"/>
              </w:rPr>
              <w:t>sesji</w:t>
            </w:r>
            <w:proofErr w:type="spellEnd"/>
          </w:p>
          <w:p w14:paraId="22BC4ECA" w14:textId="766673FF" w:rsidR="00685D3E" w:rsidRPr="0068263C" w:rsidRDefault="00685D3E" w:rsidP="00685D3E">
            <w:pPr>
              <w:numPr>
                <w:ilvl w:val="0"/>
                <w:numId w:val="1"/>
              </w:numPr>
              <w:shd w:val="clear" w:color="auto" w:fill="FFFFFF"/>
              <w:spacing w:before="100" w:beforeAutospacing="1"/>
              <w:rPr>
                <w:rFonts w:cs="Calibri"/>
                <w:lang w:eastAsia="pl-PL"/>
              </w:rPr>
            </w:pPr>
            <w:r w:rsidRPr="0068263C">
              <w:rPr>
                <w:rFonts w:cs="Calibri"/>
                <w:lang w:eastAsia="pl-PL"/>
              </w:rPr>
              <w:t>Podmontowanie lokalnych medi</w:t>
            </w:r>
            <w:r w:rsidR="009E26E5" w:rsidRPr="0068263C">
              <w:rPr>
                <w:rFonts w:cs="Calibri"/>
                <w:lang w:eastAsia="pl-PL"/>
              </w:rPr>
              <w:t>ó</w:t>
            </w:r>
            <w:r w:rsidRPr="0068263C">
              <w:rPr>
                <w:rFonts w:cs="Calibri"/>
                <w:lang w:eastAsia="pl-PL"/>
              </w:rPr>
              <w:t xml:space="preserve">w z wykorzystaniem Java </w:t>
            </w:r>
            <w:proofErr w:type="spellStart"/>
            <w:r w:rsidRPr="0068263C">
              <w:rPr>
                <w:rFonts w:cs="Calibri"/>
                <w:lang w:eastAsia="pl-PL"/>
              </w:rPr>
              <w:t>client</w:t>
            </w:r>
            <w:proofErr w:type="spellEnd"/>
          </w:p>
          <w:p w14:paraId="2D276E1B" w14:textId="77777777" w:rsidR="00685D3E" w:rsidRPr="0068263C" w:rsidRDefault="00685D3E" w:rsidP="00685D3E">
            <w:pPr>
              <w:numPr>
                <w:ilvl w:val="0"/>
                <w:numId w:val="1"/>
              </w:numPr>
              <w:shd w:val="clear" w:color="auto" w:fill="FFFFFF"/>
              <w:spacing w:before="100" w:beforeAutospacing="1"/>
              <w:rPr>
                <w:rFonts w:cs="Calibri"/>
                <w:lang w:eastAsia="pl-PL"/>
              </w:rPr>
            </w:pPr>
            <w:r w:rsidRPr="0068263C">
              <w:rPr>
                <w:rFonts w:cs="Calibri"/>
                <w:lang w:eastAsia="pl-PL"/>
              </w:rPr>
              <w:t xml:space="preserve">Przekierowanie </w:t>
            </w:r>
            <w:proofErr w:type="spellStart"/>
            <w:r w:rsidRPr="0068263C">
              <w:rPr>
                <w:rFonts w:cs="Calibri"/>
                <w:lang w:eastAsia="pl-PL"/>
              </w:rPr>
              <w:t>kosnoli</w:t>
            </w:r>
            <w:proofErr w:type="spellEnd"/>
            <w:r w:rsidRPr="0068263C">
              <w:rPr>
                <w:rFonts w:cs="Calibri"/>
                <w:lang w:eastAsia="pl-PL"/>
              </w:rPr>
              <w:t xml:space="preserve"> szeregowej przez IPMI</w:t>
            </w:r>
          </w:p>
          <w:p w14:paraId="5CB7C9AA" w14:textId="77777777" w:rsidR="00685D3E" w:rsidRPr="0068263C" w:rsidRDefault="00685D3E" w:rsidP="00685D3E">
            <w:pPr>
              <w:numPr>
                <w:ilvl w:val="0"/>
                <w:numId w:val="1"/>
              </w:numPr>
              <w:shd w:val="clear" w:color="auto" w:fill="FFFFFF"/>
              <w:spacing w:before="100" w:beforeAutospacing="1"/>
              <w:rPr>
                <w:rFonts w:cs="Calibri"/>
                <w:lang w:eastAsia="pl-PL"/>
              </w:rPr>
            </w:pPr>
            <w:r w:rsidRPr="0068263C">
              <w:rPr>
                <w:rFonts w:cs="Calibri"/>
                <w:lang w:eastAsia="pl-PL"/>
              </w:rPr>
              <w:t>Zrzut ekranu w momencie zawieszenia systemu</w:t>
            </w:r>
          </w:p>
          <w:p w14:paraId="11C06005" w14:textId="77777777" w:rsidR="00685D3E" w:rsidRPr="0068263C" w:rsidRDefault="00685D3E" w:rsidP="00685D3E">
            <w:pPr>
              <w:numPr>
                <w:ilvl w:val="0"/>
                <w:numId w:val="1"/>
              </w:numPr>
              <w:shd w:val="clear" w:color="auto" w:fill="FFFFFF"/>
              <w:spacing w:before="100" w:beforeAutospacing="1"/>
              <w:rPr>
                <w:rFonts w:cs="Calibri"/>
                <w:lang w:eastAsia="pl-PL"/>
              </w:rPr>
            </w:pPr>
            <w:r w:rsidRPr="0068263C">
              <w:rPr>
                <w:rFonts w:cs="Calibri"/>
                <w:lang w:eastAsia="pl-PL"/>
              </w:rPr>
              <w:t xml:space="preserve">Możliwość przejęcia zdalnego ekranu </w:t>
            </w:r>
          </w:p>
          <w:p w14:paraId="1C304A74" w14:textId="77777777" w:rsidR="00685D3E" w:rsidRPr="0068263C" w:rsidRDefault="00685D3E" w:rsidP="00685D3E">
            <w:pPr>
              <w:numPr>
                <w:ilvl w:val="0"/>
                <w:numId w:val="1"/>
              </w:numPr>
              <w:shd w:val="clear" w:color="auto" w:fill="FFFFFF"/>
              <w:spacing w:before="100" w:beforeAutospacing="1"/>
              <w:rPr>
                <w:rFonts w:cs="Calibri"/>
                <w:lang w:eastAsia="pl-PL"/>
              </w:rPr>
            </w:pPr>
            <w:r w:rsidRPr="0068263C">
              <w:rPr>
                <w:rFonts w:cs="Calibri"/>
                <w:lang w:eastAsia="pl-PL"/>
              </w:rPr>
              <w:t>Możliwość zdalnej instalacji systemu operacyjnego</w:t>
            </w:r>
          </w:p>
          <w:p w14:paraId="03A5052F" w14:textId="77777777" w:rsidR="00685D3E" w:rsidRPr="0068263C" w:rsidRDefault="00685D3E" w:rsidP="00685D3E">
            <w:pPr>
              <w:numPr>
                <w:ilvl w:val="0"/>
                <w:numId w:val="1"/>
              </w:numPr>
              <w:shd w:val="clear" w:color="auto" w:fill="FFFFFF"/>
              <w:spacing w:before="100" w:beforeAutospacing="1"/>
              <w:rPr>
                <w:rFonts w:cs="Calibri"/>
                <w:lang w:eastAsia="pl-PL"/>
              </w:rPr>
            </w:pPr>
            <w:r w:rsidRPr="0068263C">
              <w:rPr>
                <w:rFonts w:cs="Calibri"/>
                <w:lang w:eastAsia="pl-PL"/>
              </w:rPr>
              <w:t xml:space="preserve">Alerty </w:t>
            </w:r>
            <w:proofErr w:type="spellStart"/>
            <w:r w:rsidRPr="0068263C">
              <w:rPr>
                <w:rFonts w:cs="Calibri"/>
                <w:lang w:eastAsia="pl-PL"/>
              </w:rPr>
              <w:t>Syslog</w:t>
            </w:r>
            <w:proofErr w:type="spellEnd"/>
          </w:p>
          <w:p w14:paraId="6CC482A9" w14:textId="77777777" w:rsidR="00685D3E" w:rsidRPr="0068263C" w:rsidRDefault="00685D3E" w:rsidP="00685D3E">
            <w:pPr>
              <w:numPr>
                <w:ilvl w:val="0"/>
                <w:numId w:val="1"/>
              </w:numPr>
              <w:shd w:val="clear" w:color="auto" w:fill="FFFFFF"/>
              <w:spacing w:before="100" w:beforeAutospacing="1"/>
              <w:rPr>
                <w:rFonts w:cs="Calibri"/>
                <w:lang w:eastAsia="pl-PL"/>
              </w:rPr>
            </w:pPr>
            <w:r w:rsidRPr="0068263C">
              <w:rPr>
                <w:rFonts w:cs="Calibri"/>
                <w:lang w:eastAsia="pl-PL"/>
              </w:rPr>
              <w:t>Przekierowanie konsoli szeregowej przez SSH</w:t>
            </w:r>
          </w:p>
          <w:p w14:paraId="49D57C23" w14:textId="77777777" w:rsidR="00685D3E" w:rsidRPr="0068263C" w:rsidRDefault="00685D3E" w:rsidP="00685D3E">
            <w:pPr>
              <w:numPr>
                <w:ilvl w:val="0"/>
                <w:numId w:val="1"/>
              </w:numPr>
              <w:shd w:val="clear" w:color="auto" w:fill="FFFFFF"/>
              <w:spacing w:before="100" w:beforeAutospacing="1"/>
              <w:rPr>
                <w:rFonts w:cs="Calibri"/>
                <w:lang w:eastAsia="pl-PL"/>
              </w:rPr>
            </w:pPr>
            <w:r w:rsidRPr="0068263C">
              <w:rPr>
                <w:rFonts w:cs="Calibri"/>
                <w:lang w:eastAsia="pl-PL"/>
              </w:rPr>
              <w:t xml:space="preserve">Wyświetlanie danych aktualnych I historycznych dla użycia energii oraz temperatury serwera </w:t>
            </w:r>
          </w:p>
          <w:p w14:paraId="1E08368A" w14:textId="77777777" w:rsidR="00685D3E" w:rsidRPr="0068263C" w:rsidRDefault="00685D3E" w:rsidP="00685D3E">
            <w:pPr>
              <w:numPr>
                <w:ilvl w:val="0"/>
                <w:numId w:val="1"/>
              </w:numPr>
              <w:shd w:val="clear" w:color="auto" w:fill="FFFFFF"/>
              <w:spacing w:before="100" w:beforeAutospacing="1"/>
              <w:rPr>
                <w:rFonts w:cs="Calibri"/>
                <w:lang w:eastAsia="pl-PL"/>
              </w:rPr>
            </w:pPr>
            <w:r w:rsidRPr="0068263C">
              <w:rPr>
                <w:rFonts w:cs="Calibri"/>
                <w:lang w:eastAsia="pl-PL"/>
              </w:rPr>
              <w:t>Możliwość mapowania obrazów ISO z lokalnego dysku operatora</w:t>
            </w:r>
          </w:p>
          <w:p w14:paraId="3C210E38" w14:textId="77777777" w:rsidR="00685D3E" w:rsidRPr="0068263C" w:rsidRDefault="00685D3E" w:rsidP="00685D3E">
            <w:pPr>
              <w:numPr>
                <w:ilvl w:val="0"/>
                <w:numId w:val="1"/>
              </w:numPr>
              <w:shd w:val="clear" w:color="auto" w:fill="FFFFFF"/>
              <w:spacing w:before="100" w:beforeAutospacing="1"/>
              <w:rPr>
                <w:rFonts w:cs="Calibri"/>
                <w:lang w:eastAsia="pl-PL"/>
              </w:rPr>
            </w:pPr>
            <w:r w:rsidRPr="0068263C">
              <w:rPr>
                <w:rFonts w:cs="Calibri"/>
                <w:lang w:eastAsia="pl-PL"/>
              </w:rPr>
              <w:t>Możliwość mapowania obrazów ISO przez HTTPS, SFTP, CIFS oraz NFS</w:t>
            </w:r>
          </w:p>
          <w:p w14:paraId="5B2B5C20" w14:textId="77777777" w:rsidR="00685D3E" w:rsidRPr="0068263C" w:rsidRDefault="00685D3E" w:rsidP="00685D3E">
            <w:pPr>
              <w:numPr>
                <w:ilvl w:val="0"/>
                <w:numId w:val="1"/>
              </w:numPr>
              <w:shd w:val="clear" w:color="auto" w:fill="FFFFFF"/>
              <w:spacing w:before="100" w:beforeAutospacing="1"/>
              <w:rPr>
                <w:rFonts w:cs="Calibri"/>
                <w:lang w:eastAsia="pl-PL"/>
              </w:rPr>
            </w:pPr>
            <w:r w:rsidRPr="0068263C">
              <w:rPr>
                <w:rFonts w:cs="Calibri"/>
                <w:lang w:eastAsia="pl-PL"/>
              </w:rPr>
              <w:t>Możliwość jednoczesnej pracy do 6 użytkowników przez wirtualną konsolę</w:t>
            </w:r>
          </w:p>
          <w:p w14:paraId="297A130A" w14:textId="77777777" w:rsidR="00685D3E" w:rsidRPr="0068263C" w:rsidRDefault="00685D3E" w:rsidP="00685D3E">
            <w:pPr>
              <w:numPr>
                <w:ilvl w:val="0"/>
                <w:numId w:val="1"/>
              </w:numPr>
              <w:shd w:val="clear" w:color="auto" w:fill="FFFFFF"/>
              <w:spacing w:before="100" w:beforeAutospacing="1"/>
              <w:rPr>
                <w:rFonts w:cs="Calibri"/>
                <w:lang w:eastAsia="pl-PL"/>
              </w:rPr>
            </w:pPr>
            <w:r w:rsidRPr="0068263C">
              <w:rPr>
                <w:rFonts w:cs="Calibri"/>
                <w:lang w:eastAsia="pl-PL"/>
              </w:rPr>
              <w:t>wspierane protokoły/interfejsy: IPMI v2.0, SNMP v3, CIM, DCMI v1.5, REST API</w:t>
            </w:r>
          </w:p>
          <w:p w14:paraId="4B393130" w14:textId="77777777" w:rsidR="00685D3E" w:rsidRPr="0068263C" w:rsidRDefault="00685D3E" w:rsidP="00685D3E">
            <w:pPr>
              <w:numPr>
                <w:ilvl w:val="0"/>
                <w:numId w:val="1"/>
              </w:numPr>
              <w:rPr>
                <w:rFonts w:cs="Calibri"/>
              </w:rPr>
            </w:pPr>
            <w:r w:rsidRPr="0068263C">
              <w:rPr>
                <w:rFonts w:cs="Calibri"/>
              </w:rPr>
              <w:t>Wymaga się możliwości wykorzystania frontowego portu USB do celów serwisowych (komunikacja portu z karta zarządzającą) bez możliwości uzyskania jakiejkolwiek funkcjonalności na poziomie zainstalowanego systemu operacyjnego. Funkcjonalność ta musi być realizowana na poziomie sprzętowym i musi być niezależna od zainstalowanego systemu operacyjnego.</w:t>
            </w:r>
          </w:p>
          <w:p w14:paraId="6C20CE02" w14:textId="77777777" w:rsidR="00685D3E" w:rsidRPr="0068263C" w:rsidRDefault="00685D3E" w:rsidP="00685D3E">
            <w:pPr>
              <w:numPr>
                <w:ilvl w:val="0"/>
                <w:numId w:val="1"/>
              </w:numPr>
              <w:rPr>
                <w:rFonts w:cs="Calibri"/>
              </w:rPr>
            </w:pPr>
            <w:r w:rsidRPr="0068263C">
              <w:rPr>
                <w:rFonts w:cs="Calibri"/>
              </w:rPr>
              <w:t xml:space="preserve">Kontroler zarządzania musi posiadać 4Gb wewnętrznej pamięci (dopuszcza się zastosowanie karty Micro SD w </w:t>
            </w:r>
            <w:r w:rsidRPr="0068263C">
              <w:rPr>
                <w:rFonts w:cs="Calibri"/>
              </w:rPr>
              <w:lastRenderedPageBreak/>
              <w:t xml:space="preserve">celu uzyskania tej pojemności). Pamięć kontrolera zarządzania musi pełnić funkcję RDOC (Remote Disc on Card) oraz musi umożliwiać przechowywanie plików </w:t>
            </w:r>
            <w:proofErr w:type="spellStart"/>
            <w:r w:rsidRPr="0068263C">
              <w:rPr>
                <w:rFonts w:cs="Calibri"/>
              </w:rPr>
              <w:t>firmware</w:t>
            </w:r>
            <w:proofErr w:type="spellEnd"/>
            <w:r w:rsidRPr="0068263C">
              <w:rPr>
                <w:rFonts w:cs="Calibri"/>
              </w:rPr>
              <w:t>.</w:t>
            </w:r>
          </w:p>
          <w:p w14:paraId="418C1F2F" w14:textId="77777777" w:rsidR="00685D3E" w:rsidRPr="0068263C" w:rsidRDefault="00685D3E" w:rsidP="00685D3E">
            <w:pPr>
              <w:numPr>
                <w:ilvl w:val="0"/>
                <w:numId w:val="1"/>
              </w:numPr>
              <w:rPr>
                <w:rFonts w:cs="Calibri"/>
              </w:rPr>
            </w:pPr>
            <w:r w:rsidRPr="0068263C">
              <w:rPr>
                <w:rFonts w:cs="Calibri"/>
              </w:rPr>
              <w:t xml:space="preserve">Monitorowanie zmian sprzętowych w celu wykrycia nieoczekiwanych zmian. Po wykryciu zmiany zapis w logu serwera lub uniemożliwienie </w:t>
            </w:r>
            <w:proofErr w:type="spellStart"/>
            <w:r w:rsidRPr="0068263C">
              <w:rPr>
                <w:rFonts w:cs="Calibri"/>
              </w:rPr>
              <w:t>boot’u</w:t>
            </w:r>
            <w:proofErr w:type="spellEnd"/>
            <w:r w:rsidRPr="0068263C">
              <w:rPr>
                <w:rFonts w:cs="Calibri"/>
              </w:rPr>
              <w:t xml:space="preserve">. </w:t>
            </w:r>
          </w:p>
          <w:p w14:paraId="37951CAD" w14:textId="77777777" w:rsidR="00685D3E" w:rsidRPr="0068263C" w:rsidRDefault="00685D3E" w:rsidP="00685D3E">
            <w:pPr>
              <w:numPr>
                <w:ilvl w:val="0"/>
                <w:numId w:val="1"/>
              </w:numPr>
              <w:rPr>
                <w:rFonts w:cs="Calibri"/>
              </w:rPr>
            </w:pPr>
            <w:r w:rsidRPr="0068263C">
              <w:rPr>
                <w:rFonts w:cs="Calibri"/>
              </w:rPr>
              <w:t xml:space="preserve">Możliwość synchronizacji konfiguracji i poziomów </w:t>
            </w:r>
            <w:proofErr w:type="spellStart"/>
            <w:r w:rsidRPr="0068263C">
              <w:rPr>
                <w:rFonts w:cs="Calibri"/>
              </w:rPr>
              <w:t>firmware</w:t>
            </w:r>
            <w:proofErr w:type="spellEnd"/>
            <w:r w:rsidRPr="0068263C">
              <w:rPr>
                <w:rFonts w:cs="Calibri"/>
              </w:rPr>
              <w:t xml:space="preserve"> pomiędzy serwerami. </w:t>
            </w:r>
          </w:p>
          <w:p w14:paraId="6E79E113" w14:textId="537CED5B" w:rsidR="00685D3E" w:rsidRPr="0068263C" w:rsidRDefault="00685D3E" w:rsidP="00685D3E">
            <w:pPr>
              <w:numPr>
                <w:ilvl w:val="0"/>
                <w:numId w:val="1"/>
              </w:numPr>
              <w:rPr>
                <w:rFonts w:cs="Calibri"/>
              </w:rPr>
            </w:pPr>
            <w:r w:rsidRPr="0068263C">
              <w:rPr>
                <w:rFonts w:cs="Calibri"/>
              </w:rPr>
              <w:t xml:space="preserve">Możliwość monitorowania i zarządzania grupą serwerów z poziomu kontrolera zarządzania pojedynczego serwera. Ilość serwerów możliwych do zarządzania – minimum 200. </w:t>
            </w:r>
          </w:p>
          <w:p w14:paraId="54BC9A00" w14:textId="77777777" w:rsidR="00685D3E" w:rsidRPr="0068263C" w:rsidRDefault="00685D3E" w:rsidP="00685D3E">
            <w:pPr>
              <w:rPr>
                <w:rFonts w:cs="Calibri"/>
              </w:rPr>
            </w:pPr>
          </w:p>
          <w:p w14:paraId="626CD4D4" w14:textId="3CEDE4A8" w:rsidR="00685D3E" w:rsidRPr="0068263C" w:rsidRDefault="00685D3E" w:rsidP="00685D3E">
            <w:pPr>
              <w:rPr>
                <w:rFonts w:cs="Calibri"/>
              </w:rPr>
            </w:pPr>
            <w:r w:rsidRPr="0068263C">
              <w:rPr>
                <w:rFonts w:cs="Calibri"/>
              </w:rPr>
              <w:t>Wraz z serwerem powinno zostać dostarczone dodatkowe oprogramowanie zarządzające umożliwiające:</w:t>
            </w:r>
            <w:r w:rsidRPr="0068263C">
              <w:rPr>
                <w:rFonts w:cs="Calibri"/>
                <w:shd w:val="clear" w:color="auto" w:fill="00FF00"/>
              </w:rPr>
              <w:br/>
            </w:r>
            <w:r w:rsidRPr="0068263C">
              <w:rPr>
                <w:rFonts w:cs="Calibri"/>
              </w:rPr>
              <w:t>- zarzadzanie infrastruktur</w:t>
            </w:r>
            <w:r w:rsidR="009E26E5" w:rsidRPr="0068263C">
              <w:rPr>
                <w:rFonts w:cs="Calibri"/>
              </w:rPr>
              <w:t>ą</w:t>
            </w:r>
            <w:r w:rsidRPr="0068263C">
              <w:rPr>
                <w:rFonts w:cs="Calibri"/>
              </w:rPr>
              <w:t xml:space="preserve"> </w:t>
            </w:r>
            <w:proofErr w:type="spellStart"/>
            <w:r w:rsidRPr="0068263C">
              <w:rPr>
                <w:rFonts w:cs="Calibri"/>
              </w:rPr>
              <w:t>serwerówi</w:t>
            </w:r>
            <w:proofErr w:type="spellEnd"/>
            <w:r w:rsidRPr="0068263C">
              <w:rPr>
                <w:rFonts w:cs="Calibri"/>
              </w:rPr>
              <w:t xml:space="preserve"> </w:t>
            </w:r>
            <w:proofErr w:type="spellStart"/>
            <w:r w:rsidRPr="0068263C">
              <w:rPr>
                <w:rFonts w:cs="Calibri"/>
              </w:rPr>
              <w:t>storage</w:t>
            </w:r>
            <w:proofErr w:type="spellEnd"/>
            <w:r w:rsidRPr="0068263C">
              <w:rPr>
                <w:rFonts w:cs="Calibri"/>
              </w:rPr>
              <w:t xml:space="preserve"> bez udziału dedykowanego agenta</w:t>
            </w:r>
            <w:r w:rsidRPr="0068263C">
              <w:rPr>
                <w:rFonts w:cs="Calibri"/>
              </w:rPr>
              <w:br/>
              <w:t>- przedstawianie graficznej reprezentacji zarządzanych urządzeń</w:t>
            </w:r>
          </w:p>
          <w:p w14:paraId="042DB943" w14:textId="77777777" w:rsidR="00685D3E" w:rsidRPr="0068263C" w:rsidRDefault="00685D3E" w:rsidP="00685D3E">
            <w:pPr>
              <w:rPr>
                <w:rFonts w:cs="Calibri"/>
              </w:rPr>
            </w:pPr>
            <w:r w:rsidRPr="0068263C">
              <w:rPr>
                <w:rFonts w:cs="Calibri"/>
              </w:rPr>
              <w:t>- możliwość skalowania do minimum 1000 urządzeń</w:t>
            </w:r>
          </w:p>
          <w:p w14:paraId="6928F68F" w14:textId="77777777" w:rsidR="00685D3E" w:rsidRPr="0068263C" w:rsidRDefault="00685D3E" w:rsidP="00685D3E">
            <w:pPr>
              <w:rPr>
                <w:rFonts w:cs="Calibri"/>
              </w:rPr>
            </w:pPr>
            <w:r w:rsidRPr="0068263C">
              <w:rPr>
                <w:rFonts w:cs="Calibri"/>
              </w:rPr>
              <w:t>- obsługę szyfrowanej komunikacji z zarządzanymi urządzeniami, wsparcie dla NIST 800-131A oraz FIPS 140-2</w:t>
            </w:r>
          </w:p>
          <w:p w14:paraId="6387C721" w14:textId="0D69C478" w:rsidR="00685D3E" w:rsidRPr="0068263C" w:rsidRDefault="00685D3E" w:rsidP="00685D3E">
            <w:pPr>
              <w:rPr>
                <w:rFonts w:cs="Calibri"/>
              </w:rPr>
            </w:pPr>
            <w:r w:rsidRPr="0068263C">
              <w:rPr>
                <w:rFonts w:cs="Calibri"/>
              </w:rPr>
              <w:t>- wsparcie dla certyfikatów SSL tzw</w:t>
            </w:r>
            <w:r w:rsidR="009E26E5" w:rsidRPr="0068263C">
              <w:rPr>
                <w:rFonts w:cs="Calibri"/>
              </w:rPr>
              <w:t>.</w:t>
            </w:r>
            <w:r w:rsidRPr="0068263C">
              <w:rPr>
                <w:rFonts w:cs="Calibri"/>
              </w:rPr>
              <w:t xml:space="preserve"> </w:t>
            </w:r>
            <w:proofErr w:type="spellStart"/>
            <w:r w:rsidRPr="0068263C">
              <w:rPr>
                <w:rFonts w:cs="Calibri"/>
              </w:rPr>
              <w:t>self-signed</w:t>
            </w:r>
            <w:proofErr w:type="spellEnd"/>
            <w:r w:rsidRPr="0068263C">
              <w:rPr>
                <w:rFonts w:cs="Calibri"/>
              </w:rPr>
              <w:t xml:space="preserve"> oraz zewnętrznych</w:t>
            </w:r>
          </w:p>
          <w:p w14:paraId="6AEF2E81" w14:textId="77777777" w:rsidR="00685D3E" w:rsidRPr="0068263C" w:rsidRDefault="00685D3E" w:rsidP="00685D3E">
            <w:pPr>
              <w:rPr>
                <w:rFonts w:cs="Calibri"/>
              </w:rPr>
            </w:pPr>
            <w:r w:rsidRPr="0068263C">
              <w:rPr>
                <w:rFonts w:cs="Calibri"/>
              </w:rPr>
              <w:t>- udostępnianie szybkiego podgląd stanu środowiska</w:t>
            </w:r>
            <w:r w:rsidRPr="0068263C">
              <w:rPr>
                <w:rFonts w:cs="Calibri"/>
              </w:rPr>
              <w:br/>
              <w:t>- udostępnianie podsumowania stanu dla każdego urządzenia</w:t>
            </w:r>
            <w:r w:rsidRPr="0068263C">
              <w:rPr>
                <w:rFonts w:cs="Calibri"/>
              </w:rPr>
              <w:br/>
              <w:t>- tworzenie alertów przy zmianie stanu urządzenia</w:t>
            </w:r>
          </w:p>
          <w:p w14:paraId="74D7EBD1" w14:textId="77777777" w:rsidR="00685D3E" w:rsidRPr="0068263C" w:rsidRDefault="00685D3E" w:rsidP="00685D3E">
            <w:pPr>
              <w:rPr>
                <w:rFonts w:cs="Calibri"/>
              </w:rPr>
            </w:pPr>
            <w:r w:rsidRPr="0068263C">
              <w:rPr>
                <w:rFonts w:cs="Calibri"/>
              </w:rPr>
              <w:t xml:space="preserve">- monitorowanie oraz </w:t>
            </w:r>
            <w:proofErr w:type="spellStart"/>
            <w:r w:rsidRPr="0068263C">
              <w:rPr>
                <w:rFonts w:cs="Calibri"/>
              </w:rPr>
              <w:t>tracking</w:t>
            </w:r>
            <w:proofErr w:type="spellEnd"/>
            <w:r w:rsidRPr="0068263C">
              <w:rPr>
                <w:rFonts w:cs="Calibri"/>
              </w:rPr>
              <w:t xml:space="preserve"> zużycia energii przez monitorowane urządzenie, możliwość ustalania granicy zużycia energii,</w:t>
            </w:r>
          </w:p>
          <w:p w14:paraId="1A7EB2EE" w14:textId="77777777" w:rsidR="00685D3E" w:rsidRPr="0068263C" w:rsidRDefault="00685D3E" w:rsidP="00685D3E">
            <w:pPr>
              <w:rPr>
                <w:rFonts w:cs="Calibri"/>
              </w:rPr>
            </w:pPr>
            <w:r w:rsidRPr="0068263C">
              <w:rPr>
                <w:rFonts w:cs="Calibri"/>
              </w:rPr>
              <w:t>- konsola zarzadzania oparta o HTML 5</w:t>
            </w:r>
          </w:p>
          <w:p w14:paraId="09A30DA3" w14:textId="77777777" w:rsidR="00685D3E" w:rsidRPr="0068263C" w:rsidRDefault="00685D3E" w:rsidP="00685D3E">
            <w:pPr>
              <w:rPr>
                <w:rFonts w:cs="Calibri"/>
              </w:rPr>
            </w:pPr>
            <w:r w:rsidRPr="0068263C">
              <w:rPr>
                <w:rFonts w:cs="Calibri"/>
              </w:rPr>
              <w:t>- dostępność konsoli monitorującej na urządzeniach przenośnych ze wsparciem dla systemu Android oraz iOS, aplikacja musi umożliwiać włączenie wyłączenie oraz restart urządzenia, musi również mieć możliwość aktywowania diody lokacyjnej na urządzeniu,</w:t>
            </w:r>
          </w:p>
          <w:p w14:paraId="4F4ECA08" w14:textId="77777777" w:rsidR="00685D3E" w:rsidRPr="0068263C" w:rsidRDefault="00685D3E" w:rsidP="00685D3E">
            <w:pPr>
              <w:rPr>
                <w:rFonts w:cs="Calibri"/>
              </w:rPr>
            </w:pPr>
            <w:r w:rsidRPr="0068263C">
              <w:rPr>
                <w:rFonts w:cs="Calibri"/>
              </w:rPr>
              <w:t>- automatyczne wykrywanie dołączanych systemów oraz szczegółowa inwentaryzacja</w:t>
            </w:r>
          </w:p>
          <w:p w14:paraId="1CA96801" w14:textId="7C48759B" w:rsidR="00685D3E" w:rsidRPr="0068263C" w:rsidRDefault="00685D3E" w:rsidP="00685D3E">
            <w:pPr>
              <w:rPr>
                <w:rFonts w:cs="Calibri"/>
              </w:rPr>
            </w:pPr>
            <w:r w:rsidRPr="0068263C">
              <w:rPr>
                <w:rFonts w:cs="Calibri"/>
              </w:rPr>
              <w:lastRenderedPageBreak/>
              <w:t>- możliwość podnoszenia wersji oprogramowania dla komponentów zarządzanych serwerów w oparciu o repozytorium lokalne jak i zdalne dost</w:t>
            </w:r>
            <w:r w:rsidR="009E26E5" w:rsidRPr="0068263C">
              <w:rPr>
                <w:rFonts w:cs="Calibri"/>
              </w:rPr>
              <w:t>ę</w:t>
            </w:r>
            <w:r w:rsidRPr="0068263C">
              <w:rPr>
                <w:rFonts w:cs="Calibri"/>
              </w:rPr>
              <w:t>pne na stronie producenta oferowanego rozwiązania</w:t>
            </w:r>
          </w:p>
          <w:p w14:paraId="2A07B2B3" w14:textId="77777777" w:rsidR="00685D3E" w:rsidRPr="0068263C" w:rsidRDefault="00685D3E" w:rsidP="00685D3E">
            <w:pPr>
              <w:rPr>
                <w:rFonts w:cs="Calibri"/>
              </w:rPr>
            </w:pPr>
            <w:r w:rsidRPr="0068263C">
              <w:rPr>
                <w:rFonts w:cs="Calibri"/>
              </w:rPr>
              <w:t xml:space="preserve">-  definiowanie polityk zgodności wersji </w:t>
            </w:r>
            <w:proofErr w:type="spellStart"/>
            <w:r w:rsidRPr="0068263C">
              <w:rPr>
                <w:rFonts w:cs="Calibri"/>
              </w:rPr>
              <w:t>firmware</w:t>
            </w:r>
            <w:proofErr w:type="spellEnd"/>
            <w:r w:rsidRPr="0068263C">
              <w:rPr>
                <w:rFonts w:cs="Calibri"/>
              </w:rPr>
              <w:t xml:space="preserve"> komponentów zarządzanych urządzań</w:t>
            </w:r>
          </w:p>
          <w:p w14:paraId="045F49AF" w14:textId="77777777" w:rsidR="00685D3E" w:rsidRPr="0068263C" w:rsidRDefault="00685D3E" w:rsidP="00685D3E">
            <w:pPr>
              <w:rPr>
                <w:rFonts w:cs="Calibri"/>
              </w:rPr>
            </w:pPr>
            <w:r w:rsidRPr="0068263C">
              <w:rPr>
                <w:rFonts w:cs="Calibri"/>
              </w:rPr>
              <w:t xml:space="preserve">- definiowanie roli użytkowników oprogramowania </w:t>
            </w:r>
          </w:p>
          <w:p w14:paraId="569A6B15" w14:textId="77777777" w:rsidR="00685D3E" w:rsidRPr="0068263C" w:rsidRDefault="00685D3E" w:rsidP="00685D3E">
            <w:pPr>
              <w:rPr>
                <w:rFonts w:cs="Calibri"/>
              </w:rPr>
            </w:pPr>
            <w:r w:rsidRPr="0068263C">
              <w:rPr>
                <w:rFonts w:cs="Calibri"/>
              </w:rPr>
              <w:t>- obsługa REST API oraz Windows PowerShell</w:t>
            </w:r>
          </w:p>
          <w:p w14:paraId="7D0ADA6B" w14:textId="77777777" w:rsidR="00685D3E" w:rsidRPr="0068263C" w:rsidRDefault="00685D3E" w:rsidP="00685D3E">
            <w:pPr>
              <w:rPr>
                <w:rFonts w:cs="Calibri"/>
              </w:rPr>
            </w:pPr>
            <w:r w:rsidRPr="0068263C">
              <w:rPr>
                <w:rFonts w:cs="Calibri"/>
              </w:rPr>
              <w:t xml:space="preserve">- obsługa SNMP, SYSLOG, Email </w:t>
            </w:r>
            <w:proofErr w:type="spellStart"/>
            <w:r w:rsidRPr="0068263C">
              <w:rPr>
                <w:rFonts w:cs="Calibri"/>
              </w:rPr>
              <w:t>Forwarding</w:t>
            </w:r>
            <w:proofErr w:type="spellEnd"/>
          </w:p>
          <w:p w14:paraId="246A3A40" w14:textId="77777777" w:rsidR="00685D3E" w:rsidRPr="0068263C" w:rsidRDefault="00685D3E" w:rsidP="00685D3E">
            <w:pPr>
              <w:rPr>
                <w:rFonts w:cs="Calibri"/>
              </w:rPr>
            </w:pPr>
            <w:r w:rsidRPr="0068263C">
              <w:rPr>
                <w:rFonts w:cs="Calibri"/>
              </w:rPr>
              <w:t xml:space="preserve">- autentykacja użytkowników: centralna (możliwość definiowania wymaganego poziomu skomplikowania danych </w:t>
            </w:r>
            <w:proofErr w:type="spellStart"/>
            <w:r w:rsidRPr="0068263C">
              <w:rPr>
                <w:rFonts w:cs="Calibri"/>
              </w:rPr>
              <w:t>autentykacyjnych</w:t>
            </w:r>
            <w:proofErr w:type="spellEnd"/>
            <w:r w:rsidRPr="0068263C">
              <w:rPr>
                <w:rFonts w:cs="Calibri"/>
              </w:rPr>
              <w:t xml:space="preserve">) oraz integracja z MS AD oraz obsługa single </w:t>
            </w:r>
            <w:proofErr w:type="spellStart"/>
            <w:r w:rsidRPr="0068263C">
              <w:rPr>
                <w:rFonts w:cs="Calibri"/>
              </w:rPr>
              <w:t>sign</w:t>
            </w:r>
            <w:proofErr w:type="spellEnd"/>
            <w:r w:rsidRPr="0068263C">
              <w:rPr>
                <w:rFonts w:cs="Calibri"/>
              </w:rPr>
              <w:t xml:space="preserve"> on oraz SAML</w:t>
            </w:r>
          </w:p>
          <w:p w14:paraId="1A497B00" w14:textId="02D4A63C" w:rsidR="00685D3E" w:rsidRPr="0068263C" w:rsidRDefault="00685D3E" w:rsidP="00685D3E">
            <w:pPr>
              <w:rPr>
                <w:rFonts w:cs="Calibri"/>
              </w:rPr>
            </w:pPr>
            <w:r w:rsidRPr="0068263C">
              <w:rPr>
                <w:rFonts w:cs="Calibri"/>
              </w:rPr>
              <w:t>- obsługa tzw</w:t>
            </w:r>
            <w:r w:rsidR="009E26E5" w:rsidRPr="0068263C">
              <w:rPr>
                <w:rFonts w:cs="Calibri"/>
              </w:rPr>
              <w:t>.</w:t>
            </w:r>
            <w:r w:rsidRPr="0068263C">
              <w:rPr>
                <w:rFonts w:cs="Calibri"/>
              </w:rPr>
              <w:t xml:space="preserve"> </w:t>
            </w:r>
            <w:proofErr w:type="spellStart"/>
            <w:r w:rsidRPr="0068263C">
              <w:rPr>
                <w:rFonts w:cs="Calibri"/>
              </w:rPr>
              <w:t>Forward</w:t>
            </w:r>
            <w:proofErr w:type="spellEnd"/>
            <w:r w:rsidRPr="0068263C">
              <w:rPr>
                <w:rFonts w:cs="Calibri"/>
              </w:rPr>
              <w:t xml:space="preserve"> </w:t>
            </w:r>
            <w:proofErr w:type="spellStart"/>
            <w:r w:rsidRPr="0068263C">
              <w:rPr>
                <w:rFonts w:cs="Calibri"/>
              </w:rPr>
              <w:t>Secrecy</w:t>
            </w:r>
            <w:proofErr w:type="spellEnd"/>
            <w:r w:rsidRPr="0068263C">
              <w:rPr>
                <w:rFonts w:cs="Calibri"/>
              </w:rPr>
              <w:t xml:space="preserve"> w komunikacji z zarządzanymi urządzeniami</w:t>
            </w:r>
          </w:p>
          <w:p w14:paraId="100068FF" w14:textId="77777777" w:rsidR="00685D3E" w:rsidRPr="0068263C" w:rsidRDefault="00685D3E" w:rsidP="00685D3E">
            <w:pPr>
              <w:rPr>
                <w:rFonts w:cs="Calibri"/>
              </w:rPr>
            </w:pPr>
            <w:r w:rsidRPr="0068263C">
              <w:rPr>
                <w:rFonts w:cs="Calibri"/>
              </w:rPr>
              <w:t>- przedstawianie historycznych aktywności użytkowników</w:t>
            </w:r>
          </w:p>
          <w:p w14:paraId="7AC8C8BD" w14:textId="77777777" w:rsidR="00685D3E" w:rsidRPr="0068263C" w:rsidRDefault="00685D3E" w:rsidP="00685D3E">
            <w:pPr>
              <w:rPr>
                <w:rFonts w:cs="Calibri"/>
              </w:rPr>
            </w:pPr>
            <w:r w:rsidRPr="0068263C">
              <w:rPr>
                <w:rFonts w:cs="Calibri"/>
              </w:rPr>
              <w:t xml:space="preserve">-blokowanie możliwości podłączenia innego systemu zarzadzania do urządzeń zarządzanych </w:t>
            </w:r>
          </w:p>
          <w:p w14:paraId="03C9ED28" w14:textId="20542C6E" w:rsidR="00685D3E" w:rsidRPr="0068263C" w:rsidRDefault="00685D3E" w:rsidP="00685D3E">
            <w:pPr>
              <w:rPr>
                <w:rFonts w:cs="Calibri"/>
              </w:rPr>
            </w:pPr>
            <w:r w:rsidRPr="0068263C">
              <w:rPr>
                <w:rFonts w:cs="Calibri"/>
              </w:rPr>
              <w:t>- tworzenie dziennika zdarzeń ukończonych sukcesem lub bledem,  oraz zdarzeń b</w:t>
            </w:r>
            <w:r w:rsidR="009E26E5" w:rsidRPr="0068263C">
              <w:rPr>
                <w:rFonts w:cs="Calibri"/>
              </w:rPr>
              <w:t>ę</w:t>
            </w:r>
            <w:r w:rsidRPr="0068263C">
              <w:rPr>
                <w:rFonts w:cs="Calibri"/>
              </w:rPr>
              <w:t>d</w:t>
            </w:r>
            <w:r w:rsidR="009E26E5" w:rsidRPr="0068263C">
              <w:rPr>
                <w:rFonts w:cs="Calibri"/>
              </w:rPr>
              <w:t>ą</w:t>
            </w:r>
            <w:r w:rsidRPr="0068263C">
              <w:rPr>
                <w:rFonts w:cs="Calibri"/>
              </w:rPr>
              <w:t xml:space="preserve">cych w trakcie. Możliwość definiowania filtrów wyświetlanych zdarzeń z dziennika. Możliwość eksportu dziennika zdarzeń do pliku </w:t>
            </w:r>
            <w:proofErr w:type="spellStart"/>
            <w:r w:rsidRPr="0068263C">
              <w:rPr>
                <w:rFonts w:cs="Calibri"/>
              </w:rPr>
              <w:t>csv</w:t>
            </w:r>
            <w:proofErr w:type="spellEnd"/>
          </w:p>
          <w:p w14:paraId="749BB99F" w14:textId="6DA6BDA2" w:rsidR="00685D3E" w:rsidRPr="0068263C" w:rsidRDefault="00685D3E" w:rsidP="00685D3E">
            <w:pPr>
              <w:rPr>
                <w:rFonts w:cs="Calibri"/>
              </w:rPr>
            </w:pPr>
            <w:r w:rsidRPr="0068263C">
              <w:rPr>
                <w:rFonts w:cs="Calibri"/>
              </w:rPr>
              <w:t>- Obs</w:t>
            </w:r>
            <w:r w:rsidR="00AF6B4C" w:rsidRPr="0068263C">
              <w:rPr>
                <w:rFonts w:cs="Calibri"/>
              </w:rPr>
              <w:t>ł</w:t>
            </w:r>
            <w:r w:rsidRPr="0068263C">
              <w:rPr>
                <w:rFonts w:cs="Calibri"/>
              </w:rPr>
              <w:t>uga NTP</w:t>
            </w:r>
          </w:p>
          <w:p w14:paraId="152CFB68" w14:textId="77777777" w:rsidR="00685D3E" w:rsidRPr="0068263C" w:rsidRDefault="00685D3E" w:rsidP="00685D3E">
            <w:pPr>
              <w:rPr>
                <w:rFonts w:cs="Calibri"/>
              </w:rPr>
            </w:pPr>
            <w:r w:rsidRPr="0068263C">
              <w:rPr>
                <w:rFonts w:cs="Calibri"/>
              </w:rPr>
              <w:t>- przesyłanie alertów do konsoli firm trzecich</w:t>
            </w:r>
          </w:p>
          <w:p w14:paraId="79B574F5" w14:textId="77777777" w:rsidR="00685D3E" w:rsidRPr="0068263C" w:rsidRDefault="00685D3E" w:rsidP="00685D3E">
            <w:pPr>
              <w:rPr>
                <w:rFonts w:cs="Calibri"/>
              </w:rPr>
            </w:pPr>
            <w:r w:rsidRPr="0068263C">
              <w:rPr>
                <w:rFonts w:cs="Calibri"/>
              </w:rPr>
              <w:t xml:space="preserve">- tworzenie wzorców konfiguracji zarządzanych urządzeń (definiowanie przez konsole albo kopiowanie konfiguracji z już zaimplementowanych urządzeń) </w:t>
            </w:r>
          </w:p>
          <w:p w14:paraId="4154D357" w14:textId="77777777" w:rsidR="00685D3E" w:rsidRPr="0068263C" w:rsidRDefault="00685D3E" w:rsidP="00685D3E">
            <w:pPr>
              <w:rPr>
                <w:rFonts w:cs="Calibri"/>
              </w:rPr>
            </w:pPr>
            <w:r w:rsidRPr="0068263C">
              <w:rPr>
                <w:rFonts w:cs="Calibri"/>
              </w:rPr>
              <w:t xml:space="preserve">- instalowanie systemów operacyjnych oraz </w:t>
            </w:r>
            <w:proofErr w:type="spellStart"/>
            <w:r w:rsidRPr="0068263C">
              <w:rPr>
                <w:rFonts w:cs="Calibri"/>
              </w:rPr>
              <w:t>wirtalizatorów</w:t>
            </w:r>
            <w:proofErr w:type="spellEnd"/>
            <w:r w:rsidRPr="0068263C">
              <w:rPr>
                <w:rFonts w:cs="Calibri"/>
              </w:rPr>
              <w:t xml:space="preserve"> Vmware i Hyper-V. Wymagana jest integracja konsoli zarządzania z konsolą </w:t>
            </w:r>
            <w:proofErr w:type="spellStart"/>
            <w:r w:rsidRPr="0068263C">
              <w:rPr>
                <w:rFonts w:cs="Calibri"/>
              </w:rPr>
              <w:t>wirtualizatora</w:t>
            </w:r>
            <w:proofErr w:type="spellEnd"/>
            <w:r w:rsidRPr="0068263C">
              <w:rPr>
                <w:rFonts w:cs="Calibri"/>
              </w:rPr>
              <w:t xml:space="preserve"> tak, aby zarządzanie środowiskiem sprzętowym  mogło odbywać się z konsoli </w:t>
            </w:r>
            <w:proofErr w:type="spellStart"/>
            <w:r w:rsidRPr="0068263C">
              <w:rPr>
                <w:rFonts w:cs="Calibri"/>
              </w:rPr>
              <w:t>wirtualizatora</w:t>
            </w:r>
            <w:proofErr w:type="spellEnd"/>
            <w:r w:rsidRPr="0068263C">
              <w:rPr>
                <w:rFonts w:cs="Calibri"/>
              </w:rPr>
              <w:t xml:space="preserve">. Wymaga się możliwości instalacji systemu na przynajmniej 20 </w:t>
            </w:r>
            <w:proofErr w:type="spellStart"/>
            <w:r w:rsidRPr="0068263C">
              <w:rPr>
                <w:rFonts w:cs="Calibri"/>
              </w:rPr>
              <w:t>nodach</w:t>
            </w:r>
            <w:proofErr w:type="spellEnd"/>
            <w:r w:rsidRPr="0068263C">
              <w:rPr>
                <w:rFonts w:cs="Calibri"/>
              </w:rPr>
              <w:t xml:space="preserve"> jednocześnie</w:t>
            </w:r>
          </w:p>
          <w:p w14:paraId="6E3C7FA7" w14:textId="77777777" w:rsidR="00685D3E" w:rsidRPr="0068263C" w:rsidRDefault="00685D3E" w:rsidP="00685D3E">
            <w:pPr>
              <w:rPr>
                <w:rFonts w:cs="Calibri"/>
              </w:rPr>
            </w:pPr>
            <w:r w:rsidRPr="0068263C">
              <w:rPr>
                <w:rFonts w:cs="Calibri"/>
              </w:rPr>
              <w:t xml:space="preserve">- możliwość automatycznego tworzenia zgłoszeń w centrum serwisowym producenta dla określonych zdarzeń wraz z </w:t>
            </w:r>
            <w:proofErr w:type="spellStart"/>
            <w:r w:rsidRPr="0068263C">
              <w:rPr>
                <w:rFonts w:cs="Calibri"/>
              </w:rPr>
              <w:t>przesylem</w:t>
            </w:r>
            <w:proofErr w:type="spellEnd"/>
            <w:r w:rsidRPr="0068263C">
              <w:rPr>
                <w:rFonts w:cs="Calibri"/>
              </w:rPr>
              <w:t xml:space="preserve"> plików diagnostycznych,</w:t>
            </w:r>
          </w:p>
          <w:p w14:paraId="693CC413" w14:textId="2986DF9E" w:rsidR="00685D3E" w:rsidRPr="0068263C" w:rsidRDefault="00685D3E" w:rsidP="00685D3E"/>
        </w:tc>
        <w:tc>
          <w:tcPr>
            <w:tcW w:w="2397" w:type="dxa"/>
          </w:tcPr>
          <w:p w14:paraId="5B3B0D8E" w14:textId="57FE2A5C" w:rsidR="00685D3E" w:rsidRPr="0068263C" w:rsidRDefault="00451DC4" w:rsidP="00451DC4">
            <w:pPr>
              <w:jc w:val="center"/>
            </w:pPr>
            <w:r w:rsidRPr="0068263C">
              <w:lastRenderedPageBreak/>
              <w:t>TAK</w:t>
            </w:r>
          </w:p>
        </w:tc>
      </w:tr>
      <w:tr w:rsidR="00E82D52" w:rsidRPr="0068263C" w14:paraId="4438D669" w14:textId="77777777" w:rsidTr="00451D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0" w:type="dxa"/>
            <w:shd w:val="clear" w:color="auto" w:fill="auto"/>
          </w:tcPr>
          <w:p w14:paraId="5AB025AF" w14:textId="53864167" w:rsidR="00E82D52" w:rsidRPr="0068263C" w:rsidRDefault="00E82D52" w:rsidP="00E82D52">
            <w:r w:rsidRPr="0068263C">
              <w:lastRenderedPageBreak/>
              <w:t>13</w:t>
            </w:r>
          </w:p>
        </w:tc>
        <w:tc>
          <w:tcPr>
            <w:tcW w:w="1855" w:type="dxa"/>
            <w:shd w:val="clear" w:color="auto" w:fill="auto"/>
          </w:tcPr>
          <w:p w14:paraId="32A29DD1" w14:textId="6087DC4A" w:rsidR="00E82D52" w:rsidRPr="0068263C" w:rsidRDefault="00E82D52" w:rsidP="00E82D52">
            <w:r w:rsidRPr="0068263C">
              <w:t>Dokumentacja użytkownika</w:t>
            </w:r>
          </w:p>
        </w:tc>
        <w:tc>
          <w:tcPr>
            <w:tcW w:w="4579" w:type="dxa"/>
            <w:shd w:val="clear" w:color="auto" w:fill="auto"/>
          </w:tcPr>
          <w:p w14:paraId="238D1C57" w14:textId="571AF4D9" w:rsidR="00E82D52" w:rsidRPr="0068263C" w:rsidRDefault="00E82D52" w:rsidP="00E82D52">
            <w:r w:rsidRPr="0068263C">
              <w:t xml:space="preserve">Zamawiający wymaga dokumentacji w języku polskim lub angielskim. Możliwość </w:t>
            </w:r>
            <w:r w:rsidRPr="0068263C">
              <w:lastRenderedPageBreak/>
              <w:t>telefonicznego sprawdzenia konfiguracji sprzętowej serwera oraz warunków gwarancji po podaniu numeru seryjnego bezpośrednio u producenta lub jego przedstawiciela.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7784FF08" w14:textId="4980516E" w:rsidR="00E82D52" w:rsidRPr="0068263C" w:rsidRDefault="00451DC4" w:rsidP="00451DC4">
            <w:pPr>
              <w:jc w:val="center"/>
            </w:pPr>
            <w:r w:rsidRPr="0068263C">
              <w:lastRenderedPageBreak/>
              <w:t>TAK</w:t>
            </w:r>
          </w:p>
        </w:tc>
      </w:tr>
      <w:tr w:rsidR="00E82D52" w:rsidRPr="0068263C" w14:paraId="4532C63E" w14:textId="77777777" w:rsidTr="00250DD1">
        <w:trPr>
          <w:trHeight w:val="3249"/>
        </w:trPr>
        <w:tc>
          <w:tcPr>
            <w:tcW w:w="520" w:type="dxa"/>
          </w:tcPr>
          <w:p w14:paraId="668F722A" w14:textId="47EC057A" w:rsidR="00E82D52" w:rsidRPr="0068263C" w:rsidRDefault="00E82D52" w:rsidP="00E82D52">
            <w:r w:rsidRPr="0068263C">
              <w:t>14</w:t>
            </w:r>
          </w:p>
        </w:tc>
        <w:tc>
          <w:tcPr>
            <w:tcW w:w="1855" w:type="dxa"/>
          </w:tcPr>
          <w:p w14:paraId="142E3FE6" w14:textId="77777777" w:rsidR="00E82D52" w:rsidRPr="0068263C" w:rsidRDefault="00685D3E" w:rsidP="00E82D52">
            <w:r w:rsidRPr="0068263C">
              <w:t>Gwarancja</w:t>
            </w:r>
          </w:p>
          <w:p w14:paraId="7CB7F44B" w14:textId="77777777" w:rsidR="00685D3E" w:rsidRPr="0068263C" w:rsidRDefault="00685D3E" w:rsidP="00685D3E"/>
          <w:p w14:paraId="54A67DD9" w14:textId="77777777" w:rsidR="00685D3E" w:rsidRPr="0068263C" w:rsidRDefault="00685D3E" w:rsidP="00685D3E"/>
          <w:p w14:paraId="5E48989B" w14:textId="77777777" w:rsidR="00685D3E" w:rsidRPr="0068263C" w:rsidRDefault="00685D3E" w:rsidP="00685D3E"/>
          <w:p w14:paraId="5D1494AB" w14:textId="77777777" w:rsidR="00685D3E" w:rsidRPr="0068263C" w:rsidRDefault="00685D3E" w:rsidP="00685D3E"/>
          <w:p w14:paraId="63091B75" w14:textId="77777777" w:rsidR="00685D3E" w:rsidRPr="0068263C" w:rsidRDefault="00685D3E" w:rsidP="00685D3E"/>
          <w:p w14:paraId="1934BE17" w14:textId="77777777" w:rsidR="00685D3E" w:rsidRPr="0068263C" w:rsidRDefault="00685D3E" w:rsidP="00685D3E"/>
          <w:p w14:paraId="539BCC03" w14:textId="77777777" w:rsidR="00685D3E" w:rsidRPr="0068263C" w:rsidRDefault="00685D3E" w:rsidP="00685D3E"/>
          <w:p w14:paraId="4B1357E7" w14:textId="77777777" w:rsidR="00685D3E" w:rsidRPr="0068263C" w:rsidRDefault="00685D3E" w:rsidP="00685D3E"/>
          <w:p w14:paraId="2AEC5D99" w14:textId="77777777" w:rsidR="00685D3E" w:rsidRPr="0068263C" w:rsidRDefault="00685D3E" w:rsidP="00685D3E"/>
          <w:p w14:paraId="59834358" w14:textId="77777777" w:rsidR="00685D3E" w:rsidRPr="0068263C" w:rsidRDefault="00685D3E" w:rsidP="00685D3E"/>
          <w:p w14:paraId="7DD13EA1" w14:textId="77777777" w:rsidR="00685D3E" w:rsidRPr="0068263C" w:rsidRDefault="00685D3E" w:rsidP="00685D3E"/>
          <w:p w14:paraId="281BA37B" w14:textId="0CA7F9FA" w:rsidR="00685D3E" w:rsidRPr="0068263C" w:rsidRDefault="00685D3E" w:rsidP="00685D3E">
            <w:pPr>
              <w:jc w:val="center"/>
            </w:pPr>
          </w:p>
        </w:tc>
        <w:tc>
          <w:tcPr>
            <w:tcW w:w="4579" w:type="dxa"/>
          </w:tcPr>
          <w:p w14:paraId="0892F03A" w14:textId="77777777" w:rsidR="00B53717" w:rsidRPr="0068263C" w:rsidRDefault="00685D3E" w:rsidP="00E82D52">
            <w:r w:rsidRPr="0068263C">
              <w:t xml:space="preserve">36 miesięcy gwarancji producenta z oknem serwisowym </w:t>
            </w:r>
            <w:r w:rsidR="006D3F7D" w:rsidRPr="0068263C">
              <w:t>8</w:t>
            </w:r>
            <w:r w:rsidRPr="0068263C">
              <w:t>x</w:t>
            </w:r>
            <w:r w:rsidR="006D3F7D" w:rsidRPr="0068263C">
              <w:t>16</w:t>
            </w:r>
            <w:r w:rsidRPr="0068263C">
              <w:t xml:space="preserve">. </w:t>
            </w:r>
          </w:p>
          <w:p w14:paraId="6855AD9C" w14:textId="77777777" w:rsidR="00B53717" w:rsidRPr="0068263C" w:rsidRDefault="00685D3E" w:rsidP="00E82D52">
            <w:r w:rsidRPr="0068263C">
              <w:t xml:space="preserve">Możliwość wykupienia dodatkowego wsparcia z gwarantowanym czasem naprawy w ciągu 6 godzin. </w:t>
            </w:r>
          </w:p>
          <w:p w14:paraId="1C8C1915" w14:textId="77777777" w:rsidR="00B53717" w:rsidRPr="0068263C" w:rsidRDefault="00685D3E" w:rsidP="00E82D52">
            <w:r w:rsidRPr="0068263C">
              <w:t xml:space="preserve">Uszkodzone nośniki danych pozostają własnością zamawiającego. </w:t>
            </w:r>
          </w:p>
          <w:p w14:paraId="475B6094" w14:textId="39F23947" w:rsidR="00E82D52" w:rsidRPr="0068263C" w:rsidRDefault="00685D3E" w:rsidP="00E82D52">
            <w:r w:rsidRPr="0068263C">
              <w:t>Wszystkie komponenty serwera powinny być sygnowane i zoptymalizowane do użycia przez producenta serwera.</w:t>
            </w:r>
          </w:p>
        </w:tc>
        <w:tc>
          <w:tcPr>
            <w:tcW w:w="2397" w:type="dxa"/>
            <w:vAlign w:val="center"/>
          </w:tcPr>
          <w:p w14:paraId="1794DEC4" w14:textId="300190AA" w:rsidR="00E82D52" w:rsidRPr="0068263C" w:rsidRDefault="00451DC4" w:rsidP="00451DC4">
            <w:pPr>
              <w:jc w:val="center"/>
            </w:pPr>
            <w:r w:rsidRPr="0068263C">
              <w:t>TAK</w:t>
            </w:r>
          </w:p>
        </w:tc>
      </w:tr>
      <w:tr w:rsidR="00685D3E" w:rsidRPr="0068263C" w14:paraId="63311F28" w14:textId="77777777" w:rsidTr="00451D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10"/>
        </w:trPr>
        <w:tc>
          <w:tcPr>
            <w:tcW w:w="520" w:type="dxa"/>
            <w:shd w:val="clear" w:color="auto" w:fill="auto"/>
          </w:tcPr>
          <w:p w14:paraId="27D4D60B" w14:textId="6B86A251" w:rsidR="00685D3E" w:rsidRPr="0068263C" w:rsidRDefault="00685D3E" w:rsidP="00685D3E">
            <w:r w:rsidRPr="0068263C">
              <w:t>15</w:t>
            </w:r>
          </w:p>
        </w:tc>
        <w:tc>
          <w:tcPr>
            <w:tcW w:w="1855" w:type="dxa"/>
            <w:shd w:val="clear" w:color="auto" w:fill="auto"/>
          </w:tcPr>
          <w:p w14:paraId="2B243D3D" w14:textId="06AE0974" w:rsidR="00685D3E" w:rsidRPr="0068263C" w:rsidRDefault="00685D3E" w:rsidP="00685D3E">
            <w:r w:rsidRPr="0068263C">
              <w:t>Kompatybilność</w:t>
            </w:r>
          </w:p>
        </w:tc>
        <w:tc>
          <w:tcPr>
            <w:tcW w:w="4579" w:type="dxa"/>
            <w:shd w:val="clear" w:color="auto" w:fill="auto"/>
          </w:tcPr>
          <w:p w14:paraId="284E0D73" w14:textId="28412527" w:rsidR="00685D3E" w:rsidRPr="0068263C" w:rsidRDefault="00685D3E" w:rsidP="00685D3E">
            <w:r w:rsidRPr="0068263C">
              <w:t xml:space="preserve">Oferowany serwer musi być wymieniony na </w:t>
            </w:r>
            <w:r w:rsidR="00A97A91" w:rsidRPr="0068263C">
              <w:t>liście</w:t>
            </w:r>
            <w:r w:rsidRPr="0068263C">
              <w:t xml:space="preserve"> </w:t>
            </w:r>
            <w:r w:rsidR="006350FE" w:rsidRPr="0068263C">
              <w:t>https://partner.microsoft.com/en-us/dashboard/hardware/search/cpl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5566C8C5" w14:textId="0C47BD2D" w:rsidR="00685D3E" w:rsidRPr="0068263C" w:rsidRDefault="00451DC4" w:rsidP="00451DC4">
            <w:pPr>
              <w:jc w:val="center"/>
            </w:pPr>
            <w:r w:rsidRPr="0068263C">
              <w:t>TAK</w:t>
            </w:r>
          </w:p>
        </w:tc>
      </w:tr>
      <w:tr w:rsidR="00685D3E" w:rsidRPr="0068263C" w14:paraId="6C4C33CB" w14:textId="77777777" w:rsidTr="00451DC4">
        <w:tc>
          <w:tcPr>
            <w:tcW w:w="520" w:type="dxa"/>
          </w:tcPr>
          <w:p w14:paraId="1D8ED61C" w14:textId="421D8868" w:rsidR="00685D3E" w:rsidRPr="0068263C" w:rsidRDefault="00685D3E" w:rsidP="00685D3E">
            <w:r w:rsidRPr="0068263C">
              <w:t>16</w:t>
            </w:r>
          </w:p>
        </w:tc>
        <w:tc>
          <w:tcPr>
            <w:tcW w:w="1855" w:type="dxa"/>
          </w:tcPr>
          <w:p w14:paraId="0BB8BD80" w14:textId="41999394" w:rsidR="00685D3E" w:rsidRPr="0068263C" w:rsidRDefault="00685D3E" w:rsidP="00685D3E">
            <w:r w:rsidRPr="0068263C">
              <w:t>Oprogramowanie dodatkowe</w:t>
            </w:r>
          </w:p>
        </w:tc>
        <w:tc>
          <w:tcPr>
            <w:tcW w:w="4579" w:type="dxa"/>
          </w:tcPr>
          <w:p w14:paraId="5F1F8C6A" w14:textId="77777777" w:rsidR="00685D3E" w:rsidRPr="0068263C" w:rsidRDefault="00685D3E" w:rsidP="00685D3E">
            <w:r w:rsidRPr="0068263C">
              <w:t>Dla serwerów wymagane jest dostarczenie oprogramowania (licencje na wszystkie</w:t>
            </w:r>
          </w:p>
          <w:p w14:paraId="3D9627FE" w14:textId="77777777" w:rsidR="009622C9" w:rsidRPr="0068263C" w:rsidRDefault="00685D3E" w:rsidP="009622C9">
            <w:r w:rsidRPr="0068263C">
              <w:t xml:space="preserve">procesory, pojemności itp.) </w:t>
            </w:r>
            <w:r w:rsidR="008C6E47" w:rsidRPr="0068263C">
              <w:t xml:space="preserve">dla systemu serwerowego klasy Enterprise </w:t>
            </w:r>
            <w:r w:rsidR="009622C9" w:rsidRPr="0068263C">
              <w:t>spełniającego poniższe założenia:</w:t>
            </w:r>
          </w:p>
          <w:p w14:paraId="78FA4B83" w14:textId="151A8333" w:rsidR="009622C9" w:rsidRPr="0068263C" w:rsidRDefault="009622C9" w:rsidP="009622C9">
            <w:pPr>
              <w:pStyle w:val="Akapitzlist"/>
              <w:numPr>
                <w:ilvl w:val="0"/>
                <w:numId w:val="5"/>
              </w:numPr>
            </w:pPr>
            <w:r w:rsidRPr="0068263C">
              <w:t>Oprogramowanie musi zostać dostarczone jako zintegrowany, jednolity pakiet licencyjny (klasy Suite), obejmujący w ramach wspólnej licencji na rdzenie procesora zarówno system operacyjny, jak i kompletny zestaw narzędzi do zarządzania infrastrukturą.</w:t>
            </w:r>
            <w:r w:rsidR="00E24D19" w:rsidRPr="0068263C">
              <w:t xml:space="preserve"> System musi zapewniać pełną, natywną integrację z posiadaną przez Zamawiającego usługą katalogową Microsoft Active Directory oraz obsługę polis GPO. </w:t>
            </w:r>
          </w:p>
          <w:p w14:paraId="3414FC91" w14:textId="77777777" w:rsidR="009622C9" w:rsidRPr="0068263C" w:rsidRDefault="00521C3C" w:rsidP="009622C9">
            <w:pPr>
              <w:pStyle w:val="Akapitzlist"/>
              <w:numPr>
                <w:ilvl w:val="0"/>
                <w:numId w:val="5"/>
              </w:numPr>
            </w:pPr>
            <w:r w:rsidRPr="0068263C">
              <w:t>Prawo do uruchamiania nieograniczonej liczby instancji wirtualnych środowisk systemowych (OSE) na licencjonowanym serwerze fizycznym. Licencjonowanie musi obejmować wszystkie fizyczne rdzenie serwera.</w:t>
            </w:r>
          </w:p>
          <w:p w14:paraId="3196F462" w14:textId="146E6672" w:rsidR="00521C3C" w:rsidRPr="0068263C" w:rsidRDefault="00521C3C" w:rsidP="009622C9">
            <w:pPr>
              <w:pStyle w:val="Akapitzlist"/>
              <w:numPr>
                <w:ilvl w:val="0"/>
                <w:numId w:val="5"/>
              </w:numPr>
            </w:pPr>
            <w:r w:rsidRPr="0068263C">
              <w:t xml:space="preserve">Pakiet musi zawierać narzędzie do centralnego zarządzania wieloma hostami wirtualizacji, umożliwiające konfigurację sieci (SDN), pamięci masowej (SDS) oraz migrację maszyn </w:t>
            </w:r>
            <w:r w:rsidRPr="0068263C">
              <w:lastRenderedPageBreak/>
              <w:t>wirtualnych "na żywo"</w:t>
            </w:r>
            <w:r w:rsidR="005746E5" w:rsidRPr="0068263C">
              <w:t xml:space="preserve"> (klasy </w:t>
            </w:r>
            <w:proofErr w:type="spellStart"/>
            <w:r w:rsidR="005746E5" w:rsidRPr="0068263C">
              <w:t>vMotion</w:t>
            </w:r>
            <w:proofErr w:type="spellEnd"/>
            <w:r w:rsidR="005746E5" w:rsidRPr="0068263C">
              <w:t>/Live Migration).</w:t>
            </w:r>
          </w:p>
          <w:p w14:paraId="43D8B8B3" w14:textId="77777777" w:rsidR="00521C3C" w:rsidRPr="0068263C" w:rsidRDefault="00521C3C" w:rsidP="009622C9">
            <w:pPr>
              <w:pStyle w:val="Akapitzlist"/>
              <w:numPr>
                <w:ilvl w:val="0"/>
                <w:numId w:val="5"/>
              </w:numPr>
            </w:pPr>
            <w:r w:rsidRPr="0068263C">
              <w:t>Pakiet musi zapewniać natywne narzędzia do monitorowania kondycji infrastruktury, generowania alertów w czasie rzeczywistym oraz raportowania wydajności dla systemów i aplikacji.</w:t>
            </w:r>
          </w:p>
          <w:p w14:paraId="4C2FA2D7" w14:textId="2E950051" w:rsidR="00521C3C" w:rsidRPr="0068263C" w:rsidRDefault="006951E5" w:rsidP="009622C9">
            <w:pPr>
              <w:pStyle w:val="Akapitzlist"/>
              <w:numPr>
                <w:ilvl w:val="0"/>
                <w:numId w:val="5"/>
              </w:numPr>
            </w:pPr>
            <w:r w:rsidRPr="0068263C">
              <w:t>Pakiet musi oferować moduły do automatyzacji procesów IT (</w:t>
            </w:r>
            <w:proofErr w:type="spellStart"/>
            <w:r w:rsidRPr="0068263C">
              <w:t>workflow</w:t>
            </w:r>
            <w:proofErr w:type="spellEnd"/>
            <w:r w:rsidRPr="0068263C">
              <w:t>) oraz zintegrowane narzędzie do wykonywania kopii zapasowych i odzyskiwania danych dla systemów plików i aplikacji serwerowych</w:t>
            </w:r>
            <w:r w:rsidR="00224EA2" w:rsidRPr="0068263C">
              <w:t xml:space="preserve"> typu SQL Server, Exchange.</w:t>
            </w:r>
          </w:p>
          <w:p w14:paraId="0A641603" w14:textId="17ACF030" w:rsidR="006951E5" w:rsidRPr="0068263C" w:rsidRDefault="00647E9B" w:rsidP="009622C9">
            <w:pPr>
              <w:pStyle w:val="Akapitzlist"/>
              <w:numPr>
                <w:ilvl w:val="0"/>
                <w:numId w:val="5"/>
              </w:numPr>
            </w:pPr>
            <w:r w:rsidRPr="0068263C">
              <w:t xml:space="preserve">Pakiet musi być dostarczamy z licencjami na użytkowników usług </w:t>
            </w:r>
            <w:r w:rsidR="0087672F" w:rsidRPr="0068263C">
              <w:t xml:space="preserve">udostępnianych przez system – </w:t>
            </w:r>
            <w:r w:rsidR="002F4809" w:rsidRPr="0068263C">
              <w:t>1</w:t>
            </w:r>
            <w:r w:rsidR="0087672F" w:rsidRPr="0068263C">
              <w:t>000 użytkowników oraz na urządzenia –</w:t>
            </w:r>
            <w:r w:rsidR="002F4809" w:rsidRPr="0068263C">
              <w:t xml:space="preserve"> 1</w:t>
            </w:r>
            <w:r w:rsidR="0087672F" w:rsidRPr="0068263C">
              <w:t xml:space="preserve"> tysiąc użytkowników.</w:t>
            </w:r>
          </w:p>
          <w:p w14:paraId="4718C6A6" w14:textId="1DCAB450" w:rsidR="007F3C45" w:rsidRPr="0068263C" w:rsidRDefault="00D46FDB" w:rsidP="007F3C45">
            <w:pPr>
              <w:pStyle w:val="Akapitzlist"/>
              <w:numPr>
                <w:ilvl w:val="0"/>
                <w:numId w:val="5"/>
              </w:numPr>
            </w:pPr>
            <w:r w:rsidRPr="0068263C">
              <w:t>Pakiet</w:t>
            </w:r>
            <w:r w:rsidR="00CF10A8" w:rsidRPr="0068263C">
              <w:t xml:space="preserve"> musi gwarantować p</w:t>
            </w:r>
            <w:r w:rsidRPr="0068263C">
              <w:t xml:space="preserve">rawo do aktualizacji (New Version </w:t>
            </w:r>
            <w:proofErr w:type="spellStart"/>
            <w:r w:rsidRPr="0068263C">
              <w:t>Rights</w:t>
            </w:r>
            <w:proofErr w:type="spellEnd"/>
            <w:r w:rsidRPr="0068263C">
              <w:t>): Wykonawca zapewni Zamawiającemu prawo do korzystania z najnowszych wersji oprogramowania wydanych przez producenta w okresie 36 miesięcy od daty zakupu, bez ponoszenia dodatkowych kosztów licencyjnych</w:t>
            </w:r>
            <w:r w:rsidR="003431B9" w:rsidRPr="0068263C">
              <w:t xml:space="preserve"> (wsparcie klasy Software Assurance).</w:t>
            </w:r>
          </w:p>
          <w:p w14:paraId="494A9C5C" w14:textId="5C620C60" w:rsidR="003431B9" w:rsidRPr="0068263C" w:rsidRDefault="003431B9" w:rsidP="007F3C45">
            <w:pPr>
              <w:pStyle w:val="Akapitzlist"/>
              <w:numPr>
                <w:ilvl w:val="0"/>
                <w:numId w:val="5"/>
              </w:numPr>
            </w:pPr>
            <w:r w:rsidRPr="0068263C">
              <w:t xml:space="preserve">Wszystkie licencje muszą być w wersji </w:t>
            </w:r>
            <w:proofErr w:type="spellStart"/>
            <w:r w:rsidRPr="0068263C">
              <w:t>Education</w:t>
            </w:r>
            <w:proofErr w:type="spellEnd"/>
            <w:r w:rsidRPr="0068263C">
              <w:t xml:space="preserve"> (akademickiej)</w:t>
            </w:r>
          </w:p>
        </w:tc>
        <w:tc>
          <w:tcPr>
            <w:tcW w:w="2397" w:type="dxa"/>
            <w:vAlign w:val="center"/>
          </w:tcPr>
          <w:p w14:paraId="4E5D4C7D" w14:textId="7591635A" w:rsidR="00685D3E" w:rsidRPr="0068263C" w:rsidRDefault="00451DC4" w:rsidP="00451DC4">
            <w:pPr>
              <w:jc w:val="center"/>
            </w:pPr>
            <w:r w:rsidRPr="0068263C">
              <w:lastRenderedPageBreak/>
              <w:t>TAK</w:t>
            </w:r>
          </w:p>
        </w:tc>
      </w:tr>
    </w:tbl>
    <w:p w14:paraId="2C1D6B96" w14:textId="77777777" w:rsidR="00E82D52" w:rsidRPr="0068263C" w:rsidRDefault="00E82D52" w:rsidP="00E82D52"/>
    <w:p w14:paraId="3CEE87A6" w14:textId="77777777" w:rsidR="00451DC4" w:rsidRPr="006A48D2" w:rsidRDefault="00451DC4" w:rsidP="00451DC4">
      <w:pPr>
        <w:spacing w:after="0" w:line="240" w:lineRule="auto"/>
        <w:jc w:val="right"/>
        <w:rPr>
          <w:rFonts w:ascii="Calibri Light" w:hAnsi="Calibri Light" w:cs="Calibri Light"/>
        </w:rPr>
      </w:pPr>
      <w:r w:rsidRPr="006A48D2">
        <w:rPr>
          <w:rFonts w:ascii="Calibri Light" w:hAnsi="Calibri Light" w:cs="Calibri Light"/>
        </w:rPr>
        <w:t>………………………………………………………</w:t>
      </w:r>
    </w:p>
    <w:p w14:paraId="25D6C85E" w14:textId="77777777" w:rsidR="00451DC4" w:rsidRPr="006A48D2" w:rsidRDefault="00451DC4" w:rsidP="00451DC4">
      <w:pPr>
        <w:spacing w:after="0" w:line="240" w:lineRule="auto"/>
        <w:rPr>
          <w:rFonts w:ascii="Calibri Light" w:hAnsi="Calibri Light" w:cs="Calibri Light"/>
          <w:i/>
          <w:iCs/>
        </w:rPr>
      </w:pPr>
      <w:r w:rsidRPr="006A48D2">
        <w:rPr>
          <w:rFonts w:ascii="Calibri Light" w:hAnsi="Calibri Light" w:cs="Calibri Light"/>
        </w:rPr>
        <w:tab/>
      </w:r>
      <w:r w:rsidRPr="006A48D2">
        <w:rPr>
          <w:rFonts w:ascii="Calibri Light" w:hAnsi="Calibri Light" w:cs="Calibri Light"/>
        </w:rPr>
        <w:tab/>
      </w:r>
      <w:r w:rsidRPr="006A48D2">
        <w:rPr>
          <w:rFonts w:ascii="Calibri Light" w:hAnsi="Calibri Light" w:cs="Calibri Light"/>
        </w:rPr>
        <w:tab/>
      </w:r>
      <w:r w:rsidRPr="006A48D2">
        <w:rPr>
          <w:rFonts w:ascii="Calibri Light" w:hAnsi="Calibri Light" w:cs="Calibri Light"/>
        </w:rPr>
        <w:tab/>
      </w:r>
      <w:r w:rsidRPr="006A48D2">
        <w:rPr>
          <w:rFonts w:ascii="Calibri Light" w:hAnsi="Calibri Light" w:cs="Calibri Light"/>
        </w:rPr>
        <w:tab/>
      </w:r>
      <w:r w:rsidRPr="006A48D2">
        <w:rPr>
          <w:rFonts w:ascii="Calibri Light" w:hAnsi="Calibri Light" w:cs="Calibri Light"/>
        </w:rPr>
        <w:tab/>
      </w:r>
      <w:r w:rsidRPr="006A48D2">
        <w:rPr>
          <w:rFonts w:ascii="Calibri Light" w:hAnsi="Calibri Light" w:cs="Calibri Light"/>
        </w:rPr>
        <w:tab/>
      </w:r>
      <w:r w:rsidRPr="006A48D2">
        <w:rPr>
          <w:rFonts w:ascii="Calibri Light" w:hAnsi="Calibri Light" w:cs="Calibri Light"/>
        </w:rPr>
        <w:tab/>
        <w:t xml:space="preserve">        </w:t>
      </w:r>
      <w:r w:rsidRPr="006A48D2">
        <w:rPr>
          <w:rFonts w:ascii="Calibri Light" w:hAnsi="Calibri Light" w:cs="Calibri Light"/>
          <w:i/>
          <w:iCs/>
        </w:rPr>
        <w:t>elektroniczny podpis Wykonawcy</w:t>
      </w:r>
    </w:p>
    <w:p w14:paraId="65DA9488" w14:textId="287503BE" w:rsidR="00394C49" w:rsidRPr="0068263C" w:rsidRDefault="00394C49" w:rsidP="00E82D52"/>
    <w:sectPr w:rsidR="00394C49" w:rsidRPr="0068263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062B5" w14:textId="77777777" w:rsidR="00B46275" w:rsidRDefault="00B46275" w:rsidP="009E26E5">
      <w:pPr>
        <w:spacing w:after="0" w:line="240" w:lineRule="auto"/>
      </w:pPr>
      <w:r>
        <w:separator/>
      </w:r>
    </w:p>
  </w:endnote>
  <w:endnote w:type="continuationSeparator" w:id="0">
    <w:p w14:paraId="6BB403F8" w14:textId="77777777" w:rsidR="00B46275" w:rsidRDefault="00B46275" w:rsidP="009E2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0E98A" w14:textId="77777777" w:rsidR="00B46275" w:rsidRDefault="00B46275" w:rsidP="009E26E5">
      <w:pPr>
        <w:spacing w:after="0" w:line="240" w:lineRule="auto"/>
      </w:pPr>
      <w:r>
        <w:separator/>
      </w:r>
    </w:p>
  </w:footnote>
  <w:footnote w:type="continuationSeparator" w:id="0">
    <w:p w14:paraId="1DD1E868" w14:textId="77777777" w:rsidR="00B46275" w:rsidRDefault="00B46275" w:rsidP="009E26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D7107" w14:textId="7DC38F41" w:rsidR="009E26E5" w:rsidRDefault="009E26E5">
    <w:pPr>
      <w:pStyle w:val="Nagwek"/>
    </w:pPr>
    <w:r>
      <w:rPr>
        <w:noProof/>
      </w:rPr>
      <w:drawing>
        <wp:inline distT="0" distB="0" distL="0" distR="0" wp14:anchorId="525B9ED5" wp14:editId="1865EE6A">
          <wp:extent cx="5760720" cy="575945"/>
          <wp:effectExtent l="0" t="0" r="0" b="0"/>
          <wp:docPr id="6222574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2257466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84396A"/>
    <w:multiLevelType w:val="hybridMultilevel"/>
    <w:tmpl w:val="ECFC13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F701E2"/>
    <w:multiLevelType w:val="hybridMultilevel"/>
    <w:tmpl w:val="1AC67D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01F67"/>
    <w:multiLevelType w:val="hybridMultilevel"/>
    <w:tmpl w:val="BCC667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9C14089"/>
    <w:multiLevelType w:val="hybridMultilevel"/>
    <w:tmpl w:val="ACF4AE4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7471F4"/>
    <w:multiLevelType w:val="multilevel"/>
    <w:tmpl w:val="E0FCC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67270521">
    <w:abstractNumId w:val="4"/>
  </w:num>
  <w:num w:numId="2" w16cid:durableId="1256599366">
    <w:abstractNumId w:val="2"/>
  </w:num>
  <w:num w:numId="3" w16cid:durableId="1716662614">
    <w:abstractNumId w:val="0"/>
  </w:num>
  <w:num w:numId="4" w16cid:durableId="1362778094">
    <w:abstractNumId w:val="1"/>
  </w:num>
  <w:num w:numId="5" w16cid:durableId="14553202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D52"/>
    <w:rsid w:val="00055F56"/>
    <w:rsid w:val="00065A8B"/>
    <w:rsid w:val="00091EB9"/>
    <w:rsid w:val="000B3C0D"/>
    <w:rsid w:val="000E57B1"/>
    <w:rsid w:val="0016332B"/>
    <w:rsid w:val="00167055"/>
    <w:rsid w:val="00171807"/>
    <w:rsid w:val="001B253A"/>
    <w:rsid w:val="00224EA2"/>
    <w:rsid w:val="00241F6F"/>
    <w:rsid w:val="0024643D"/>
    <w:rsid w:val="00250DD1"/>
    <w:rsid w:val="00253BA0"/>
    <w:rsid w:val="002645E2"/>
    <w:rsid w:val="002A6A09"/>
    <w:rsid w:val="002C0926"/>
    <w:rsid w:val="002F4809"/>
    <w:rsid w:val="00310BA6"/>
    <w:rsid w:val="00311B7D"/>
    <w:rsid w:val="003431B9"/>
    <w:rsid w:val="0035512F"/>
    <w:rsid w:val="003844A2"/>
    <w:rsid w:val="00394C49"/>
    <w:rsid w:val="0039557B"/>
    <w:rsid w:val="003D1127"/>
    <w:rsid w:val="004336A2"/>
    <w:rsid w:val="00451DC4"/>
    <w:rsid w:val="004C0507"/>
    <w:rsid w:val="004C0C71"/>
    <w:rsid w:val="00521C3C"/>
    <w:rsid w:val="005324D0"/>
    <w:rsid w:val="005737D9"/>
    <w:rsid w:val="005746E5"/>
    <w:rsid w:val="00576288"/>
    <w:rsid w:val="00582BEC"/>
    <w:rsid w:val="005B0F3D"/>
    <w:rsid w:val="005B6B72"/>
    <w:rsid w:val="006149B6"/>
    <w:rsid w:val="006350FE"/>
    <w:rsid w:val="0064204D"/>
    <w:rsid w:val="00647E9B"/>
    <w:rsid w:val="0068154D"/>
    <w:rsid w:val="0068263C"/>
    <w:rsid w:val="00685D3E"/>
    <w:rsid w:val="00692A5A"/>
    <w:rsid w:val="006951E5"/>
    <w:rsid w:val="006A48D2"/>
    <w:rsid w:val="006B2164"/>
    <w:rsid w:val="006D3F7D"/>
    <w:rsid w:val="00785F49"/>
    <w:rsid w:val="007931B4"/>
    <w:rsid w:val="00793F52"/>
    <w:rsid w:val="007F3C45"/>
    <w:rsid w:val="008704B8"/>
    <w:rsid w:val="0087672F"/>
    <w:rsid w:val="008948E0"/>
    <w:rsid w:val="0089640C"/>
    <w:rsid w:val="008A5409"/>
    <w:rsid w:val="008B4F53"/>
    <w:rsid w:val="008C55B6"/>
    <w:rsid w:val="008C6E47"/>
    <w:rsid w:val="008D546B"/>
    <w:rsid w:val="008D62CF"/>
    <w:rsid w:val="008E2778"/>
    <w:rsid w:val="009245F0"/>
    <w:rsid w:val="00933B69"/>
    <w:rsid w:val="00936273"/>
    <w:rsid w:val="00943720"/>
    <w:rsid w:val="009622C9"/>
    <w:rsid w:val="009E20A2"/>
    <w:rsid w:val="009E26E5"/>
    <w:rsid w:val="00A00FD7"/>
    <w:rsid w:val="00A04360"/>
    <w:rsid w:val="00A154C7"/>
    <w:rsid w:val="00A969C7"/>
    <w:rsid w:val="00A97A91"/>
    <w:rsid w:val="00AC7CE1"/>
    <w:rsid w:val="00AD5627"/>
    <w:rsid w:val="00AF6B4C"/>
    <w:rsid w:val="00B46275"/>
    <w:rsid w:val="00B53717"/>
    <w:rsid w:val="00B97535"/>
    <w:rsid w:val="00BA4447"/>
    <w:rsid w:val="00BC255B"/>
    <w:rsid w:val="00BE131D"/>
    <w:rsid w:val="00C2350D"/>
    <w:rsid w:val="00C41366"/>
    <w:rsid w:val="00C4265D"/>
    <w:rsid w:val="00C427B5"/>
    <w:rsid w:val="00C511F8"/>
    <w:rsid w:val="00C67408"/>
    <w:rsid w:val="00C70848"/>
    <w:rsid w:val="00C843CB"/>
    <w:rsid w:val="00CB036E"/>
    <w:rsid w:val="00CC5680"/>
    <w:rsid w:val="00CF10A8"/>
    <w:rsid w:val="00CF43FC"/>
    <w:rsid w:val="00D20D4F"/>
    <w:rsid w:val="00D26E86"/>
    <w:rsid w:val="00D46FDB"/>
    <w:rsid w:val="00E24D19"/>
    <w:rsid w:val="00E450EB"/>
    <w:rsid w:val="00E45279"/>
    <w:rsid w:val="00E5121A"/>
    <w:rsid w:val="00E5326F"/>
    <w:rsid w:val="00E6039D"/>
    <w:rsid w:val="00E63B6B"/>
    <w:rsid w:val="00E82D52"/>
    <w:rsid w:val="00E95620"/>
    <w:rsid w:val="00E97C61"/>
    <w:rsid w:val="00EA0D7D"/>
    <w:rsid w:val="00F315F8"/>
    <w:rsid w:val="00F77E17"/>
    <w:rsid w:val="00F82C27"/>
    <w:rsid w:val="6C534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8428E"/>
  <w15:chartTrackingRefBased/>
  <w15:docId w15:val="{E622B1F2-2C43-4B01-81F9-883E2D8A6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82D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82D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82D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82D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2D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82D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82D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82D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82D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82D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82D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82D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82D5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2D5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82D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82D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82D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82D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82D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82D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82D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82D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82D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82D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82D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82D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82D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82D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82D5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E82D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Zwykatabela1">
    <w:name w:val="Plain Table 1"/>
    <w:basedOn w:val="Standardowy"/>
    <w:uiPriority w:val="41"/>
    <w:rsid w:val="00E82D52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agwek">
    <w:name w:val="header"/>
    <w:basedOn w:val="Normalny"/>
    <w:link w:val="NagwekZnak"/>
    <w:uiPriority w:val="99"/>
    <w:unhideWhenUsed/>
    <w:rsid w:val="009E26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26E5"/>
  </w:style>
  <w:style w:type="paragraph" w:styleId="Stopka">
    <w:name w:val="footer"/>
    <w:basedOn w:val="Normalny"/>
    <w:link w:val="StopkaZnak"/>
    <w:uiPriority w:val="99"/>
    <w:unhideWhenUsed/>
    <w:rsid w:val="009E26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26E5"/>
  </w:style>
  <w:style w:type="paragraph" w:styleId="Poprawka">
    <w:name w:val="Revision"/>
    <w:hidden/>
    <w:uiPriority w:val="99"/>
    <w:semiHidden/>
    <w:rsid w:val="006B2164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245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245F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245F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45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45F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3dc17e4-4f05-4c5e-bc2f-fee7759f0ee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05F9E2D7F63E468C2F38FC835DB464" ma:contentTypeVersion="9" ma:contentTypeDescription="Utwórz nowy dokument." ma:contentTypeScope="" ma:versionID="88e253b95fb9f88b8f26bec570943467">
  <xsd:schema xmlns:xsd="http://www.w3.org/2001/XMLSchema" xmlns:xs="http://www.w3.org/2001/XMLSchema" xmlns:p="http://schemas.microsoft.com/office/2006/metadata/properties" xmlns:ns2="53dc17e4-4f05-4c5e-bc2f-fee7759f0eea" targetNamespace="http://schemas.microsoft.com/office/2006/metadata/properties" ma:root="true" ma:fieldsID="ad04ef67af8693092f07cba52a95efe0" ns2:_="">
    <xsd:import namespace="53dc17e4-4f05-4c5e-bc2f-fee7759f0e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dc17e4-4f05-4c5e-bc2f-fee7759f0e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5f58ac97-4ee6-4b58-b665-fc2b88bb81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B6E3C6-98D2-49F8-B71C-C57D36E652A5}">
  <ds:schemaRefs>
    <ds:schemaRef ds:uri="http://schemas.microsoft.com/office/2006/metadata/properties"/>
    <ds:schemaRef ds:uri="http://schemas.microsoft.com/office/infopath/2007/PartnerControls"/>
    <ds:schemaRef ds:uri="53dc17e4-4f05-4c5e-bc2f-fee7759f0eea"/>
  </ds:schemaRefs>
</ds:datastoreItem>
</file>

<file path=customXml/itemProps2.xml><?xml version="1.0" encoding="utf-8"?>
<ds:datastoreItem xmlns:ds="http://schemas.openxmlformats.org/officeDocument/2006/customXml" ds:itemID="{E049361A-DE25-4BBA-BDE5-19F9D3CDDD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dc17e4-4f05-4c5e-bc2f-fee7759f0e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6DA17F-8817-4D55-B8FE-B6E6354EA1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1589</Words>
  <Characters>9539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Karpiński</dc:creator>
  <cp:keywords/>
  <dc:description/>
  <cp:lastModifiedBy>Piotr Włodkowski</cp:lastModifiedBy>
  <cp:revision>8</cp:revision>
  <dcterms:created xsi:type="dcterms:W3CDTF">2026-03-16T12:38:00Z</dcterms:created>
  <dcterms:modified xsi:type="dcterms:W3CDTF">2026-04-09T07:51:00Z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0x0101006705F9E2D7F63E468C2F38FC835DB464</vt:lpwstr>
  </property>
  <property fmtid="{D5CDD505-2E9C-101B-9397-08002B2CF9AE}" pid="3" name="MediaServiceImageTags">
    <vt:lpwstr/>
  </property>
</Properties>
</file>